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E2" w:rsidRDefault="00A628E2" w:rsidP="006F7C6C">
      <w:pPr>
        <w:jc w:val="both"/>
        <w:rPr>
          <w:rFonts w:ascii="Haettenschweiler" w:hAnsi="Haettenschweiler"/>
        </w:rPr>
      </w:pPr>
    </w:p>
    <w:p w:rsidR="00A628E2" w:rsidRPr="00A628E2" w:rsidRDefault="00A628E2" w:rsidP="006F7C6C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OSNOVNA ŠKOLA IVANA GORANA KOVAČIĆA</w:t>
      </w:r>
    </w:p>
    <w:p w:rsid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STARO PETROVO SELO</w:t>
      </w:r>
    </w:p>
    <w:p w:rsidR="00A628E2" w:rsidRPr="00A628E2" w:rsidRDefault="00A628E2" w:rsidP="006F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Matije Gupca 29</w:t>
      </w:r>
    </w:p>
    <w:p w:rsidR="00A628E2" w:rsidRDefault="00A628E2" w:rsidP="006F7C6C">
      <w:pPr>
        <w:jc w:val="both"/>
      </w:pPr>
    </w:p>
    <w:p w:rsidR="00A628E2" w:rsidRDefault="00A628E2" w:rsidP="006F7C6C">
      <w:pPr>
        <w:jc w:val="both"/>
      </w:pPr>
    </w:p>
    <w:p w:rsidR="00A628E2" w:rsidRDefault="00A73BF9" w:rsidP="006F7C6C">
      <w:pPr>
        <w:jc w:val="both"/>
      </w:pPr>
      <w:r>
        <w:t>Staro Petrovo Selo, 6</w:t>
      </w:r>
      <w:r w:rsidR="00A628E2">
        <w:t>.</w:t>
      </w:r>
      <w:r>
        <w:t>2</w:t>
      </w:r>
      <w:r w:rsidR="00A628E2">
        <w:t>.202</w:t>
      </w:r>
      <w:r>
        <w:t>6</w:t>
      </w:r>
      <w:r w:rsidR="00A628E2">
        <w:t>. godine</w:t>
      </w:r>
    </w:p>
    <w:p w:rsidR="00A628E2" w:rsidRPr="001A68AF" w:rsidRDefault="00A628E2" w:rsidP="006F7C6C">
      <w:pPr>
        <w:spacing w:after="0" w:line="240" w:lineRule="auto"/>
        <w:jc w:val="both"/>
        <w:rPr>
          <w:lang w:eastAsia="hr-HR"/>
        </w:rPr>
      </w:pPr>
    </w:p>
    <w:p w:rsidR="00A628E2" w:rsidRPr="001A68AF" w:rsidRDefault="00A628E2" w:rsidP="006F7C6C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A73BF9">
        <w:rPr>
          <w:lang w:eastAsia="hr-HR"/>
        </w:rPr>
        <w:t>1.1. DO 31</w:t>
      </w:r>
      <w:r w:rsidRPr="001A68AF">
        <w:rPr>
          <w:lang w:eastAsia="hr-HR"/>
        </w:rPr>
        <w:t>.</w:t>
      </w:r>
      <w:r w:rsidR="00A73BF9">
        <w:rPr>
          <w:lang w:eastAsia="hr-HR"/>
        </w:rPr>
        <w:t>12</w:t>
      </w:r>
      <w:r w:rsidRPr="001A68AF">
        <w:rPr>
          <w:lang w:eastAsia="hr-HR"/>
        </w:rPr>
        <w:t>.202</w:t>
      </w:r>
      <w:r w:rsidR="00320123">
        <w:rPr>
          <w:lang w:eastAsia="hr-HR"/>
        </w:rPr>
        <w:t>5</w:t>
      </w:r>
      <w:r w:rsidRPr="001A68AF">
        <w:rPr>
          <w:lang w:eastAsia="hr-HR"/>
        </w:rPr>
        <w:t>. GODINE</w:t>
      </w:r>
    </w:p>
    <w:p w:rsidR="00A628E2" w:rsidRPr="001A68AF" w:rsidRDefault="00A628E2" w:rsidP="006F7C6C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 proračunski korisnik dužan je upravljačkom tijelu dosta</w:t>
      </w:r>
      <w:r w:rsidR="00A1011B">
        <w:rPr>
          <w:lang w:eastAsia="hr-HR"/>
        </w:rPr>
        <w:t xml:space="preserve">viti na usvajanje prijedlog </w:t>
      </w:r>
      <w:r w:rsidR="008244E7">
        <w:rPr>
          <w:lang w:eastAsia="hr-HR"/>
        </w:rPr>
        <w:t>polu</w:t>
      </w:r>
      <w:r w:rsidRPr="001A68AF">
        <w:rPr>
          <w:lang w:eastAsia="hr-HR"/>
        </w:rPr>
        <w:t>godišnjeg izvještaja o izvršenju financijskog plana za p</w:t>
      </w:r>
      <w:r w:rsidR="00724205">
        <w:rPr>
          <w:lang w:eastAsia="hr-HR"/>
        </w:rPr>
        <w:t xml:space="preserve">roteklo razdoblje do 31. </w:t>
      </w:r>
      <w:r w:rsidR="00A73BF9">
        <w:rPr>
          <w:lang w:eastAsia="hr-HR"/>
        </w:rPr>
        <w:t>ožujka</w:t>
      </w:r>
      <w:r w:rsidRPr="001A68AF">
        <w:rPr>
          <w:lang w:eastAsia="hr-HR"/>
        </w:rPr>
        <w:t xml:space="preserve"> tekuće proračunske godine.</w:t>
      </w:r>
    </w:p>
    <w:p w:rsidR="00A628E2" w:rsidRDefault="00A628E2" w:rsidP="006F7C6C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A73BF9">
        <w:rPr>
          <w:lang w:eastAsia="hr-HR"/>
        </w:rPr>
        <w:t>1.</w:t>
      </w:r>
      <w:r w:rsidR="00706FDA">
        <w:rPr>
          <w:lang w:eastAsia="hr-HR"/>
        </w:rPr>
        <w:t>55</w:t>
      </w:r>
      <w:r w:rsidR="00A73BF9">
        <w:rPr>
          <w:lang w:eastAsia="hr-HR"/>
        </w:rPr>
        <w:t>1</w:t>
      </w:r>
      <w:r w:rsidR="0054454A">
        <w:rPr>
          <w:lang w:eastAsia="hr-HR"/>
        </w:rPr>
        <w:t>.</w:t>
      </w:r>
      <w:r w:rsidR="00A73BF9">
        <w:rPr>
          <w:lang w:eastAsia="hr-HR"/>
        </w:rPr>
        <w:t>085</w:t>
      </w:r>
      <w:r w:rsidRPr="00A628E2">
        <w:rPr>
          <w:lang w:eastAsia="hr-HR"/>
        </w:rPr>
        <w:t>,</w:t>
      </w:r>
      <w:r w:rsidR="00A73BF9">
        <w:rPr>
          <w:lang w:eastAsia="hr-HR"/>
        </w:rPr>
        <w:t>30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A73BF9">
        <w:rPr>
          <w:lang w:eastAsia="hr-HR"/>
        </w:rPr>
        <w:t>91</w:t>
      </w:r>
      <w:r w:rsidR="00A23BFB">
        <w:rPr>
          <w:lang w:eastAsia="hr-HR"/>
        </w:rPr>
        <w:t>,</w:t>
      </w:r>
      <w:r w:rsidR="00A73BF9">
        <w:rPr>
          <w:lang w:eastAsia="hr-HR"/>
        </w:rPr>
        <w:t>45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23BFB">
        <w:rPr>
          <w:lang w:eastAsia="hr-HR"/>
        </w:rPr>
        <w:t>1</w:t>
      </w:r>
      <w:r w:rsidR="00A73BF9">
        <w:rPr>
          <w:lang w:eastAsia="hr-HR"/>
        </w:rPr>
        <w:t>07</w:t>
      </w:r>
      <w:r w:rsidR="00706FDA">
        <w:rPr>
          <w:lang w:eastAsia="hr-HR"/>
        </w:rPr>
        <w:t>,</w:t>
      </w:r>
      <w:r w:rsidR="00A73BF9">
        <w:rPr>
          <w:lang w:eastAsia="hr-HR"/>
        </w:rPr>
        <w:t>98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Prihodi od prodaje</w:t>
      </w:r>
      <w:r w:rsidRPr="00A628E2">
        <w:rPr>
          <w:lang w:eastAsia="hr-HR"/>
        </w:rPr>
        <w:br/>
        <w:t xml:space="preserve">nefinancijske imovine </w:t>
      </w:r>
      <w:r w:rsidR="0054454A">
        <w:rPr>
          <w:lang w:eastAsia="hr-HR"/>
        </w:rPr>
        <w:t>nije bilo</w:t>
      </w:r>
      <w:r w:rsidRPr="00A628E2">
        <w:rPr>
          <w:lang w:eastAsia="hr-HR"/>
        </w:rPr>
        <w:t xml:space="preserve">. Rashodi poslovanja realizirani su s </w:t>
      </w:r>
      <w:r w:rsidR="00907367">
        <w:rPr>
          <w:lang w:eastAsia="hr-HR"/>
        </w:rPr>
        <w:t>1.656.018</w:t>
      </w:r>
      <w:r w:rsidRPr="00A628E2">
        <w:rPr>
          <w:lang w:eastAsia="hr-HR"/>
        </w:rPr>
        <w:t>,</w:t>
      </w:r>
      <w:r w:rsidR="00A73BF9">
        <w:rPr>
          <w:lang w:eastAsia="hr-HR"/>
        </w:rPr>
        <w:t>0</w:t>
      </w:r>
      <w:r w:rsidR="00907367">
        <w:rPr>
          <w:lang w:eastAsia="hr-HR"/>
        </w:rPr>
        <w:t>8</w:t>
      </w:r>
      <w:r w:rsidR="00706FDA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br/>
      </w:r>
      <w:r w:rsidR="00FD630A">
        <w:rPr>
          <w:lang w:eastAsia="hr-HR"/>
        </w:rPr>
        <w:t xml:space="preserve">ili </w:t>
      </w:r>
      <w:r w:rsidR="00907367">
        <w:rPr>
          <w:lang w:eastAsia="hr-HR"/>
        </w:rPr>
        <w:t>98</w:t>
      </w:r>
      <w:r w:rsidR="00A23BFB">
        <w:rPr>
          <w:lang w:eastAsia="hr-HR"/>
        </w:rPr>
        <w:t>,</w:t>
      </w:r>
      <w:r w:rsidR="00907367">
        <w:rPr>
          <w:lang w:eastAsia="hr-HR"/>
        </w:rPr>
        <w:t>06</w:t>
      </w:r>
      <w:r w:rsidR="00FD630A">
        <w:rPr>
          <w:lang w:eastAsia="hr-HR"/>
        </w:rPr>
        <w:t xml:space="preserve">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23BFB">
        <w:rPr>
          <w:lang w:eastAsia="hr-HR"/>
        </w:rPr>
        <w:t>1</w:t>
      </w:r>
      <w:r w:rsidR="00907367">
        <w:rPr>
          <w:lang w:eastAsia="hr-HR"/>
        </w:rPr>
        <w:t>16</w:t>
      </w:r>
      <w:r w:rsidRPr="00A628E2">
        <w:rPr>
          <w:lang w:eastAsia="hr-HR"/>
        </w:rPr>
        <w:t>,</w:t>
      </w:r>
      <w:r w:rsidR="00907367">
        <w:rPr>
          <w:lang w:eastAsia="hr-HR"/>
        </w:rPr>
        <w:t>14</w:t>
      </w:r>
      <w:r w:rsidR="00FD630A">
        <w:rPr>
          <w:lang w:eastAsia="hr-HR"/>
        </w:rPr>
        <w:t xml:space="preserve"> 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  <w:r w:rsidRPr="00A628E2">
        <w:rPr>
          <w:lang w:eastAsia="hr-HR"/>
        </w:rPr>
        <w:br/>
        <w:t>Rashodi za nabavu nefina</w:t>
      </w:r>
      <w:r w:rsidR="0054454A">
        <w:rPr>
          <w:lang w:eastAsia="hr-HR"/>
        </w:rPr>
        <w:t xml:space="preserve">ncijske imovine ostvareni su u iznosu od </w:t>
      </w:r>
      <w:r w:rsidR="00907367">
        <w:rPr>
          <w:lang w:eastAsia="hr-HR"/>
        </w:rPr>
        <w:t>4</w:t>
      </w:r>
      <w:r w:rsidR="00A23BFB">
        <w:rPr>
          <w:lang w:eastAsia="hr-HR"/>
        </w:rPr>
        <w:t>.</w:t>
      </w:r>
      <w:r w:rsidR="00907367">
        <w:rPr>
          <w:lang w:eastAsia="hr-HR"/>
        </w:rPr>
        <w:t>549</w:t>
      </w:r>
      <w:r w:rsidR="00A23BFB">
        <w:rPr>
          <w:lang w:eastAsia="hr-HR"/>
        </w:rPr>
        <w:t>,</w:t>
      </w:r>
      <w:r w:rsidR="00907367">
        <w:rPr>
          <w:lang w:eastAsia="hr-HR"/>
        </w:rPr>
        <w:t>95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ili </w:t>
      </w:r>
      <w:r w:rsidR="00907367">
        <w:rPr>
          <w:lang w:eastAsia="hr-HR"/>
        </w:rPr>
        <w:t>55</w:t>
      </w:r>
      <w:r w:rsidRPr="00A628E2">
        <w:rPr>
          <w:lang w:eastAsia="hr-HR"/>
        </w:rPr>
        <w:t>,</w:t>
      </w:r>
      <w:r w:rsidR="00907367">
        <w:rPr>
          <w:lang w:eastAsia="hr-HR"/>
        </w:rPr>
        <w:t>25</w:t>
      </w:r>
      <w:r w:rsidR="00943AEC">
        <w:rPr>
          <w:lang w:eastAsia="hr-HR"/>
        </w:rPr>
        <w:t xml:space="preserve">% plana, a u odnosu na </w:t>
      </w:r>
      <w:r w:rsidRPr="00A628E2">
        <w:rPr>
          <w:lang w:eastAsia="hr-HR"/>
        </w:rPr>
        <w:t>pre</w:t>
      </w:r>
      <w:r w:rsidR="00943AEC">
        <w:rPr>
          <w:lang w:eastAsia="hr-HR"/>
        </w:rPr>
        <w:t xml:space="preserve">thodnu godinu ovi rashodi su manji </w:t>
      </w:r>
      <w:r w:rsidR="00907367">
        <w:rPr>
          <w:lang w:eastAsia="hr-HR"/>
        </w:rPr>
        <w:t>53</w:t>
      </w:r>
      <w:r w:rsidRPr="00A628E2">
        <w:rPr>
          <w:lang w:eastAsia="hr-HR"/>
        </w:rPr>
        <w:t>,</w:t>
      </w:r>
      <w:r w:rsidR="00706FDA">
        <w:rPr>
          <w:lang w:eastAsia="hr-HR"/>
        </w:rPr>
        <w:t>3</w:t>
      </w:r>
      <w:r w:rsidR="00907367">
        <w:rPr>
          <w:lang w:eastAsia="hr-HR"/>
        </w:rPr>
        <w:t>7</w:t>
      </w:r>
      <w:r w:rsidRPr="00A628E2">
        <w:rPr>
          <w:lang w:eastAsia="hr-HR"/>
        </w:rPr>
        <w:t xml:space="preserve"> %.</w:t>
      </w:r>
    </w:p>
    <w:p w:rsidR="00A628E2" w:rsidRDefault="00A628E2" w:rsidP="006F7C6C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:rsidR="000E04D4" w:rsidRDefault="00A628E2" w:rsidP="003745F9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Pomoći iz inozemstva i od subjekata unutar općeg proračuna </w:t>
      </w:r>
      <w:r w:rsidR="00907367">
        <w:rPr>
          <w:lang w:eastAsia="hr-HR"/>
        </w:rPr>
        <w:t>1.466</w:t>
      </w:r>
      <w:r w:rsidR="00AB6504">
        <w:rPr>
          <w:lang w:eastAsia="hr-HR"/>
        </w:rPr>
        <w:t>.</w:t>
      </w:r>
      <w:r w:rsidR="00907367">
        <w:rPr>
          <w:lang w:eastAsia="hr-HR"/>
        </w:rPr>
        <w:t>197</w:t>
      </w:r>
      <w:r w:rsidR="00AB6504">
        <w:rPr>
          <w:lang w:eastAsia="hr-HR"/>
        </w:rPr>
        <w:t>,</w:t>
      </w:r>
      <w:r w:rsidR="00907367">
        <w:rPr>
          <w:lang w:eastAsia="hr-HR"/>
        </w:rPr>
        <w:t>50</w:t>
      </w:r>
      <w:r w:rsidR="00AB6504">
        <w:rPr>
          <w:lang w:eastAsia="hr-HR"/>
        </w:rPr>
        <w:t xml:space="preserve"> €</w:t>
      </w:r>
      <w:r w:rsidRPr="00A628E2">
        <w:rPr>
          <w:lang w:eastAsia="hr-HR"/>
        </w:rPr>
        <w:br/>
        <w:t>• Prihodi od upravnih i admin.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112A84">
        <w:rPr>
          <w:lang w:eastAsia="hr-HR"/>
        </w:rPr>
        <w:t>0,00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prodaje proizvoda i robe te pruženih usluga i prihodi od donacija </w:t>
      </w:r>
      <w:r w:rsidR="00907367">
        <w:rPr>
          <w:lang w:eastAsia="hr-HR"/>
        </w:rPr>
        <w:t>11</w:t>
      </w:r>
      <w:r w:rsidRPr="00A628E2">
        <w:rPr>
          <w:lang w:eastAsia="hr-HR"/>
        </w:rPr>
        <w:t>.</w:t>
      </w:r>
      <w:r w:rsidR="00706FDA">
        <w:rPr>
          <w:lang w:eastAsia="hr-HR"/>
        </w:rPr>
        <w:t>7</w:t>
      </w:r>
      <w:r w:rsidR="00907367">
        <w:rPr>
          <w:lang w:eastAsia="hr-HR"/>
        </w:rPr>
        <w:t>61</w:t>
      </w:r>
      <w:r w:rsidRPr="00A628E2">
        <w:rPr>
          <w:lang w:eastAsia="hr-HR"/>
        </w:rPr>
        <w:t>,</w:t>
      </w:r>
      <w:r w:rsidR="00907367">
        <w:rPr>
          <w:lang w:eastAsia="hr-HR"/>
        </w:rPr>
        <w:t>26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nadležnog proračuna </w:t>
      </w:r>
      <w:r w:rsidR="00907367">
        <w:rPr>
          <w:lang w:eastAsia="hr-HR"/>
        </w:rPr>
        <w:t>73</w:t>
      </w:r>
      <w:r w:rsidRPr="00A628E2">
        <w:rPr>
          <w:lang w:eastAsia="hr-HR"/>
        </w:rPr>
        <w:t>.</w:t>
      </w:r>
      <w:r w:rsidR="00907367">
        <w:rPr>
          <w:lang w:eastAsia="hr-HR"/>
        </w:rPr>
        <w:t>126</w:t>
      </w:r>
      <w:r w:rsidR="001975AF">
        <w:rPr>
          <w:lang w:eastAsia="hr-HR"/>
        </w:rPr>
        <w:t>,</w:t>
      </w:r>
      <w:r w:rsidR="00907367">
        <w:rPr>
          <w:lang w:eastAsia="hr-HR"/>
        </w:rPr>
        <w:t>54</w:t>
      </w:r>
      <w:r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iz inozemstva i od subjekata unutar </w:t>
      </w:r>
      <w:r w:rsidR="00A23BFB">
        <w:rPr>
          <w:lang w:eastAsia="hr-HR"/>
        </w:rPr>
        <w:t>općeg proračuna</w:t>
      </w:r>
      <w:r w:rsidR="00A23BFB">
        <w:rPr>
          <w:lang w:eastAsia="hr-HR"/>
        </w:rPr>
        <w:br/>
      </w:r>
      <w:r w:rsidR="001975AF">
        <w:rPr>
          <w:lang w:eastAsia="hr-HR"/>
        </w:rPr>
        <w:t>koji pokrivaju rashod</w:t>
      </w:r>
      <w:r w:rsidR="00A23BFB">
        <w:rPr>
          <w:lang w:eastAsia="hr-HR"/>
        </w:rPr>
        <w:t>e</w:t>
      </w:r>
      <w:r w:rsidR="001975AF">
        <w:rPr>
          <w:lang w:eastAsia="hr-HR"/>
        </w:rPr>
        <w:t xml:space="preserve"> plać</w:t>
      </w:r>
      <w:r w:rsidR="00A23BFB">
        <w:rPr>
          <w:lang w:eastAsia="hr-HR"/>
        </w:rPr>
        <w:t>a</w:t>
      </w:r>
      <w:r w:rsidR="001975AF">
        <w:rPr>
          <w:lang w:eastAsia="hr-HR"/>
        </w:rPr>
        <w:t xml:space="preserve"> te školske kuhinje</w:t>
      </w:r>
      <w:r w:rsidRPr="00A628E2">
        <w:rPr>
          <w:lang w:eastAsia="hr-HR"/>
        </w:rPr>
        <w:t>.</w:t>
      </w:r>
      <w:r w:rsidR="00112A84">
        <w:rPr>
          <w:lang w:eastAsia="hr-HR"/>
        </w:rPr>
        <w:t xml:space="preserve"> Rast indeksa spram usporednog razdoblja protekle godine nastao je uslijed rasta plaće to jest Uredbom o koeficijentima radnih mjesta Osnovnih škola</w:t>
      </w:r>
      <w:r w:rsidR="00A15544">
        <w:rPr>
          <w:lang w:eastAsia="hr-HR"/>
        </w:rPr>
        <w:t xml:space="preserve"> te rastom osnovice za obračun plaće ali i zbog novog načina evidentiranja rashoda plaće prema novom pravilniku o proračunskom računovodstvu gdje se rashodi bilježe u mjesecu na koji se odnose, a zbog ukidanja podskupine 193 na početku godine zabilježena je i plaća 12/2024</w:t>
      </w:r>
      <w:r w:rsidR="00112A84">
        <w:rPr>
          <w:lang w:eastAsia="hr-HR"/>
        </w:rPr>
        <w:t>.</w:t>
      </w:r>
      <w:r w:rsidR="00A15544">
        <w:rPr>
          <w:lang w:eastAsia="hr-HR"/>
        </w:rPr>
        <w:t xml:space="preserve"> U izvještajnom razdoblju stoga bilježimo sedam rashoda plaća od prosinca 2024. godine do lipnja 2025. godine. </w:t>
      </w:r>
      <w:r w:rsidRPr="00A628E2">
        <w:rPr>
          <w:lang w:eastAsia="hr-HR"/>
        </w:rPr>
        <w:t xml:space="preserve">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 nefinancijske imovine</w:t>
      </w:r>
      <w:r w:rsidR="00A23BFB">
        <w:rPr>
          <w:lang w:eastAsia="hr-HR"/>
        </w:rPr>
        <w:t xml:space="preserve"> i održavanja imovine</w:t>
      </w:r>
      <w:r w:rsidR="001975AF">
        <w:rPr>
          <w:lang w:eastAsia="hr-HR"/>
        </w:rPr>
        <w:t>.</w:t>
      </w:r>
      <w:r w:rsidR="00556FAF">
        <w:rPr>
          <w:lang w:eastAsia="hr-HR"/>
        </w:rPr>
        <w:t xml:space="preserve"> Prihodi</w:t>
      </w:r>
      <w:r w:rsidR="00A23BFB">
        <w:rPr>
          <w:lang w:eastAsia="hr-HR"/>
        </w:rPr>
        <w:t xml:space="preserve"> po posebnim propisima </w:t>
      </w:r>
      <w:r w:rsidR="00112A84">
        <w:rPr>
          <w:lang w:eastAsia="hr-HR"/>
        </w:rPr>
        <w:t>nisu ostvareni</w:t>
      </w:r>
      <w:r w:rsidR="00A23BFB">
        <w:rPr>
          <w:lang w:eastAsia="hr-HR"/>
        </w:rPr>
        <w:t>.</w:t>
      </w:r>
      <w:r w:rsidR="00112A84">
        <w:rPr>
          <w:lang w:eastAsia="hr-HR"/>
        </w:rPr>
        <w:t xml:space="preserve"> </w:t>
      </w:r>
    </w:p>
    <w:p w:rsidR="000E04D4" w:rsidRDefault="000E04D4" w:rsidP="006F7C6C">
      <w:pPr>
        <w:pStyle w:val="Bezproreda"/>
        <w:jc w:val="both"/>
        <w:rPr>
          <w:lang w:eastAsia="hr-HR"/>
        </w:rPr>
      </w:pPr>
    </w:p>
    <w:p w:rsidR="00C05893" w:rsidRDefault="00112A84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lastRenderedPageBreak/>
        <w:t>Veliki indeks</w:t>
      </w:r>
      <w:r w:rsidR="00A15544">
        <w:rPr>
          <w:lang w:eastAsia="hr-HR"/>
        </w:rPr>
        <w:t xml:space="preserve"> računa 66</w:t>
      </w:r>
      <w:r>
        <w:rPr>
          <w:lang w:eastAsia="hr-HR"/>
        </w:rPr>
        <w:t xml:space="preserve"> spram protekle godine za prihode od </w:t>
      </w:r>
      <w:r w:rsidR="00A15544">
        <w:rPr>
          <w:lang w:eastAsia="hr-HR"/>
        </w:rPr>
        <w:t xml:space="preserve">prodaje </w:t>
      </w:r>
      <w:r w:rsidR="003963A6">
        <w:rPr>
          <w:lang w:eastAsia="hr-HR"/>
        </w:rPr>
        <w:t>proizvoda i robe r</w:t>
      </w:r>
      <w:r>
        <w:rPr>
          <w:lang w:eastAsia="hr-HR"/>
        </w:rPr>
        <w:t xml:space="preserve">ezultat je </w:t>
      </w:r>
      <w:r w:rsidR="003963A6">
        <w:rPr>
          <w:lang w:eastAsia="hr-HR"/>
        </w:rPr>
        <w:t>više</w:t>
      </w:r>
      <w:r>
        <w:rPr>
          <w:lang w:eastAsia="hr-HR"/>
        </w:rPr>
        <w:t xml:space="preserve"> fakturiranja računa za </w:t>
      </w:r>
      <w:r w:rsidR="003963A6">
        <w:rPr>
          <w:lang w:eastAsia="hr-HR"/>
        </w:rPr>
        <w:t>najam sportske dvorane</w:t>
      </w:r>
      <w:r>
        <w:rPr>
          <w:lang w:eastAsia="hr-HR"/>
        </w:rPr>
        <w:t xml:space="preserve">. Također bilježimo i rast cijena za </w:t>
      </w:r>
      <w:r w:rsidR="000E04D4">
        <w:rPr>
          <w:lang w:eastAsia="hr-HR"/>
        </w:rPr>
        <w:t>materijalne troškove što povećava rezultat prihoda koji podmiruju iste</w:t>
      </w:r>
      <w:r w:rsidR="00DC77D3">
        <w:rPr>
          <w:lang w:eastAsia="hr-HR"/>
        </w:rPr>
        <w:t xml:space="preserve"> na svim izvorima stjecanja prihoda</w:t>
      </w:r>
      <w:r w:rsidR="000E04D4">
        <w:rPr>
          <w:lang w:eastAsia="hr-HR"/>
        </w:rPr>
        <w:t>.</w:t>
      </w:r>
      <w:r w:rsidR="00A628E2" w:rsidRPr="00A628E2">
        <w:rPr>
          <w:lang w:eastAsia="hr-HR"/>
        </w:rPr>
        <w:br/>
      </w:r>
      <w:r w:rsidR="00DA4272">
        <w:rPr>
          <w:lang w:eastAsia="hr-HR"/>
        </w:rPr>
        <w:t xml:space="preserve"> </w:t>
      </w:r>
    </w:p>
    <w:p w:rsidR="00DC77D3" w:rsidRDefault="00A628E2" w:rsidP="003745F9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DC77D3">
        <w:rPr>
          <w:lang w:eastAsia="hr-HR"/>
        </w:rPr>
        <w:t>1.</w:t>
      </w:r>
      <w:r w:rsidR="003963A6">
        <w:rPr>
          <w:lang w:eastAsia="hr-HR"/>
        </w:rPr>
        <w:t>4</w:t>
      </w:r>
      <w:r w:rsidR="00DC77D3">
        <w:rPr>
          <w:lang w:eastAsia="hr-HR"/>
        </w:rPr>
        <w:t>61.446</w:t>
      </w:r>
      <w:r w:rsidRPr="00A628E2">
        <w:rPr>
          <w:lang w:eastAsia="hr-HR"/>
        </w:rPr>
        <w:t>,</w:t>
      </w:r>
      <w:r w:rsidR="00DC77D3">
        <w:rPr>
          <w:lang w:eastAsia="hr-HR"/>
        </w:rPr>
        <w:t>0</w:t>
      </w:r>
      <w:r w:rsidR="003963A6">
        <w:rPr>
          <w:lang w:eastAsia="hr-HR"/>
        </w:rPr>
        <w:t>0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DC77D3">
        <w:rPr>
          <w:lang w:eastAsia="hr-HR"/>
        </w:rPr>
        <w:t>163</w:t>
      </w:r>
      <w:r w:rsidRPr="00A628E2">
        <w:rPr>
          <w:lang w:eastAsia="hr-HR"/>
        </w:rPr>
        <w:t>.</w:t>
      </w:r>
      <w:r w:rsidR="00DC77D3">
        <w:rPr>
          <w:lang w:eastAsia="hr-HR"/>
        </w:rPr>
        <w:t>033</w:t>
      </w:r>
      <w:r w:rsidRPr="00A628E2">
        <w:rPr>
          <w:lang w:eastAsia="hr-HR"/>
        </w:rPr>
        <w:t>,</w:t>
      </w:r>
      <w:r w:rsidR="00DC77D3">
        <w:rPr>
          <w:lang w:eastAsia="hr-HR"/>
        </w:rPr>
        <w:t>77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Financijski rashodi </w:t>
      </w:r>
      <w:r w:rsidR="00DC77D3">
        <w:rPr>
          <w:lang w:eastAsia="hr-HR"/>
        </w:rPr>
        <w:t>7</w:t>
      </w:r>
      <w:r w:rsidR="00C05893">
        <w:rPr>
          <w:lang w:eastAsia="hr-HR"/>
        </w:rPr>
        <w:t>,</w:t>
      </w:r>
      <w:r w:rsidR="003963A6">
        <w:rPr>
          <w:lang w:eastAsia="hr-HR"/>
        </w:rPr>
        <w:t>8</w:t>
      </w:r>
      <w:r w:rsidR="00DC77D3">
        <w:rPr>
          <w:lang w:eastAsia="hr-HR"/>
        </w:rPr>
        <w:t>2</w:t>
      </w:r>
      <w:r w:rsidR="00C05893">
        <w:rPr>
          <w:lang w:eastAsia="hr-HR"/>
        </w:rPr>
        <w:t xml:space="preserve"> €</w:t>
      </w:r>
    </w:p>
    <w:p w:rsidR="00DC77D3" w:rsidRDefault="00DC77D3" w:rsidP="00DC77D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Naknade građanima i kućanstvima na temelju osiguranja i druge naknade 31.142,73 €</w:t>
      </w:r>
    </w:p>
    <w:p w:rsidR="00F50A7E" w:rsidRDefault="00C05893" w:rsidP="003745F9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 w:rsidR="003963A6">
        <w:rPr>
          <w:lang w:eastAsia="hr-HR"/>
        </w:rPr>
        <w:t xml:space="preserve"> Rashod</w:t>
      </w:r>
      <w:r w:rsidR="00556FAF">
        <w:rPr>
          <w:lang w:eastAsia="hr-HR"/>
        </w:rPr>
        <w:t>i</w:t>
      </w:r>
      <w:r w:rsidR="003963A6">
        <w:rPr>
          <w:lang w:eastAsia="hr-HR"/>
        </w:rPr>
        <w:t xml:space="preserve"> za donacije, kazne, naknade šteta i kapitalne pomoći</w:t>
      </w:r>
      <w:r w:rsidR="00556FAF">
        <w:rPr>
          <w:lang w:eastAsia="hr-HR"/>
        </w:rPr>
        <w:t xml:space="preserve"> </w:t>
      </w:r>
      <w:r w:rsidR="003963A6">
        <w:rPr>
          <w:lang w:eastAsia="hr-HR"/>
        </w:rPr>
        <w:t>387</w:t>
      </w:r>
      <w:r w:rsidR="00556FAF">
        <w:rPr>
          <w:lang w:eastAsia="hr-HR"/>
        </w:rPr>
        <w:t>,</w:t>
      </w:r>
      <w:r w:rsidR="003963A6">
        <w:rPr>
          <w:lang w:eastAsia="hr-HR"/>
        </w:rPr>
        <w:t>76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DC77D3">
        <w:rPr>
          <w:lang w:eastAsia="hr-HR"/>
        </w:rPr>
        <w:t>4</w:t>
      </w:r>
      <w:r w:rsidR="00F84365">
        <w:rPr>
          <w:lang w:eastAsia="hr-HR"/>
        </w:rPr>
        <w:t>.</w:t>
      </w:r>
      <w:r w:rsidR="00DC77D3">
        <w:rPr>
          <w:lang w:eastAsia="hr-HR"/>
        </w:rPr>
        <w:t>549</w:t>
      </w:r>
      <w:r>
        <w:rPr>
          <w:lang w:eastAsia="hr-HR"/>
        </w:rPr>
        <w:t>,</w:t>
      </w:r>
      <w:r w:rsidR="00DC77D3">
        <w:rPr>
          <w:lang w:eastAsia="hr-HR"/>
        </w:rPr>
        <w:t xml:space="preserve">95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3963A6">
        <w:rPr>
          <w:lang w:eastAsia="hr-HR"/>
        </w:rPr>
        <w:t>Kao što je prethodno navedeno r</w:t>
      </w:r>
      <w:r>
        <w:rPr>
          <w:lang w:eastAsia="hr-HR"/>
        </w:rPr>
        <w:t>ashodi za z</w:t>
      </w:r>
      <w:r w:rsidR="00F84365">
        <w:rPr>
          <w:lang w:eastAsia="hr-HR"/>
        </w:rPr>
        <w:t>aposlene ostvareni su u većem iznosu nego u</w:t>
      </w:r>
      <w:r>
        <w:rPr>
          <w:lang w:eastAsia="hr-HR"/>
        </w:rPr>
        <w:t xml:space="preserve"> prošloj godini</w:t>
      </w:r>
      <w:r w:rsidR="00F84365">
        <w:rPr>
          <w:lang w:eastAsia="hr-HR"/>
        </w:rPr>
        <w:t xml:space="preserve"> uslijed rasta</w:t>
      </w:r>
      <w:r w:rsidR="003963A6">
        <w:rPr>
          <w:lang w:eastAsia="hr-HR"/>
        </w:rPr>
        <w:t xml:space="preserve"> plaće i novog načina knjiženja istih</w:t>
      </w:r>
      <w:r w:rsidR="00F84365">
        <w:rPr>
          <w:lang w:eastAsia="hr-HR"/>
        </w:rPr>
        <w:t>,</w:t>
      </w:r>
      <w:r>
        <w:rPr>
          <w:lang w:eastAsia="hr-HR"/>
        </w:rPr>
        <w:t xml:space="preserve"> isto tako i materijalni rashodi</w:t>
      </w:r>
      <w:r w:rsidR="00F84365">
        <w:rPr>
          <w:lang w:eastAsia="hr-HR"/>
        </w:rPr>
        <w:t xml:space="preserve"> u većem su iznosu spram proteklog razdoblja uslijed rast</w:t>
      </w:r>
      <w:r w:rsidR="00C66AFF">
        <w:rPr>
          <w:lang w:eastAsia="hr-HR"/>
        </w:rPr>
        <w:t>a</w:t>
      </w:r>
      <w:r w:rsidR="00F84365">
        <w:rPr>
          <w:lang w:eastAsia="hr-HR"/>
        </w:rPr>
        <w:t xml:space="preserve"> cijena na tržištu</w:t>
      </w:r>
      <w:r w:rsidR="00C66AFF">
        <w:rPr>
          <w:lang w:eastAsia="hr-HR"/>
        </w:rPr>
        <w:t>.</w:t>
      </w:r>
      <w:r w:rsidR="008D31AD">
        <w:rPr>
          <w:lang w:eastAsia="hr-HR"/>
        </w:rPr>
        <w:t xml:space="preserve"> Nastali su i neki troškovi koji u prošlom razdoblju nije bilo kao što je objava oglasa za radno mjesto ravnatelj škole (710,00€), nabava dijagnostičkih testova za potrebe defektologinje (2</w:t>
      </w:r>
      <w:r w:rsidR="00DC77D3">
        <w:rPr>
          <w:lang w:eastAsia="hr-HR"/>
        </w:rPr>
        <w:t>.</w:t>
      </w:r>
      <w:r w:rsidR="008D31AD">
        <w:rPr>
          <w:lang w:eastAsia="hr-HR"/>
        </w:rPr>
        <w:t>802,69€)te nabava materijala za popravak ograde u područnoj školi u Štivici (558,00€).</w:t>
      </w:r>
      <w:r w:rsidR="008944BF">
        <w:rPr>
          <w:lang w:eastAsia="hr-HR"/>
        </w:rPr>
        <w:t xml:space="preserve"> </w:t>
      </w:r>
      <w:r w:rsidR="00C66AFF">
        <w:rPr>
          <w:lang w:eastAsia="hr-HR"/>
        </w:rPr>
        <w:t xml:space="preserve">Nabava nefinancijske imovine </w:t>
      </w:r>
      <w:r w:rsidR="008D31AD">
        <w:rPr>
          <w:lang w:eastAsia="hr-HR"/>
        </w:rPr>
        <w:t>manja</w:t>
      </w:r>
      <w:r w:rsidR="00C66AFF">
        <w:rPr>
          <w:lang w:eastAsia="hr-HR"/>
        </w:rPr>
        <w:t xml:space="preserve"> je spram plana i proteklog razdoblja jer je škola dobila</w:t>
      </w:r>
      <w:r w:rsidR="008D31AD">
        <w:rPr>
          <w:lang w:eastAsia="hr-HR"/>
        </w:rPr>
        <w:t xml:space="preserve"> samo donacije u naravi od fizičkih osoba, neprofitnih organizacija i trgovačkih društava u vidu knjiga i audio zapisa za potrebe knjižnice drug</w:t>
      </w:r>
      <w:r w:rsidR="0059308F">
        <w:rPr>
          <w:lang w:eastAsia="hr-HR"/>
        </w:rPr>
        <w:t>e nabavke</w:t>
      </w:r>
      <w:r w:rsidR="008D31AD">
        <w:rPr>
          <w:lang w:eastAsia="hr-HR"/>
        </w:rPr>
        <w:t xml:space="preserve"> za potrebe unapređenja rada </w:t>
      </w:r>
      <w:r w:rsidR="0059308F">
        <w:rPr>
          <w:lang w:eastAsia="hr-HR"/>
        </w:rPr>
        <w:t>bile su za nabavu pametnog ekrana od sredstva pomoći Općine te nabava lektire iz vlastitih sredstava.</w:t>
      </w:r>
      <w:r w:rsidR="008D31AD">
        <w:rPr>
          <w:lang w:eastAsia="hr-HR"/>
        </w:rPr>
        <w:t xml:space="preserve"> </w:t>
      </w:r>
      <w:r w:rsidR="0059308F">
        <w:rPr>
          <w:lang w:eastAsia="hr-HR"/>
        </w:rPr>
        <w:t>Prošle godine nabava</w:t>
      </w:r>
      <w:r w:rsidR="00C66AFF">
        <w:rPr>
          <w:lang w:eastAsia="hr-HR"/>
        </w:rPr>
        <w:t xml:space="preserve"> opreme za sustav učenja Play Attention  za pomoć djeci s poremećajem pažnje u iznosu od 4.194</w:t>
      </w:r>
      <w:r w:rsidR="008944BF">
        <w:rPr>
          <w:lang w:eastAsia="hr-HR"/>
        </w:rPr>
        <w:t>,</w:t>
      </w:r>
      <w:r w:rsidR="00C66AFF">
        <w:rPr>
          <w:lang w:eastAsia="hr-HR"/>
        </w:rPr>
        <w:t>00 €</w:t>
      </w:r>
      <w:r w:rsidR="008D31AD">
        <w:rPr>
          <w:lang w:eastAsia="hr-HR"/>
        </w:rPr>
        <w:t xml:space="preserve"> značajna je iznimka</w:t>
      </w:r>
      <w:r w:rsidR="00C66AFF">
        <w:rPr>
          <w:lang w:eastAsia="hr-HR"/>
        </w:rPr>
        <w:t>.</w:t>
      </w:r>
    </w:p>
    <w:p w:rsidR="00744ECE" w:rsidRDefault="00744ECE" w:rsidP="006F7C6C">
      <w:pPr>
        <w:pStyle w:val="Bezproreda"/>
        <w:jc w:val="both"/>
        <w:rPr>
          <w:lang w:eastAsia="hr-HR"/>
        </w:rPr>
      </w:pPr>
    </w:p>
    <w:p w:rsidR="00744ECE" w:rsidRDefault="00744ECE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1.2. OBRAZLOŽENJE RASHODA PREMA FUNKCIJSKOJ KLASIFIKACIJI</w:t>
      </w:r>
    </w:p>
    <w:p w:rsidR="00744ECE" w:rsidRDefault="00744ECE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Kao što je ranije navedeno rashodi zaposlenika povećani su uslijed rasta plaća</w:t>
      </w:r>
      <w:r w:rsidR="008D31AD">
        <w:rPr>
          <w:lang w:eastAsia="hr-HR"/>
        </w:rPr>
        <w:t xml:space="preserve"> i novog načina knjiženja</w:t>
      </w:r>
      <w:r>
        <w:rPr>
          <w:lang w:eastAsia="hr-HR"/>
        </w:rPr>
        <w:t xml:space="preserve"> i time poveća</w:t>
      </w:r>
      <w:r w:rsidR="00302FB5">
        <w:rPr>
          <w:lang w:eastAsia="hr-HR"/>
        </w:rPr>
        <w:t>li rashode u obrazovanju, a manji</w:t>
      </w:r>
      <w:r>
        <w:rPr>
          <w:lang w:eastAsia="hr-HR"/>
        </w:rPr>
        <w:t xml:space="preserve"> indeks dodatnih usluga u obrazovanju odnosi se na pripremu obroka za učenike osnovnih škola; nastao je jer se nastojalo utrošiti što više od dobivenih prihoda za tu namjenu</w:t>
      </w:r>
      <w:r w:rsidR="00302FB5">
        <w:rPr>
          <w:lang w:eastAsia="hr-HR"/>
        </w:rPr>
        <w:t xml:space="preserve"> ali smanjen je broj učenika ove školske godine 2024./25. te je time i iznos troškova prehrane smanjen spram proteklog razdoblja.</w:t>
      </w:r>
    </w:p>
    <w:p w:rsidR="00744ECE" w:rsidRDefault="00744ECE" w:rsidP="006F7C6C">
      <w:pPr>
        <w:pStyle w:val="Bezproreda"/>
        <w:jc w:val="both"/>
        <w:rPr>
          <w:lang w:eastAsia="hr-HR"/>
        </w:rPr>
      </w:pPr>
    </w:p>
    <w:p w:rsidR="00B76312" w:rsidRDefault="00744ECE" w:rsidP="006F7C6C">
      <w:pPr>
        <w:autoSpaceDE w:val="0"/>
        <w:autoSpaceDN w:val="0"/>
        <w:adjustRightInd w:val="0"/>
        <w:spacing w:after="0" w:line="240" w:lineRule="auto"/>
        <w:jc w:val="both"/>
        <w:rPr>
          <w:lang w:eastAsia="hr-HR"/>
        </w:rPr>
      </w:pPr>
      <w:r>
        <w:rPr>
          <w:lang w:eastAsia="hr-HR"/>
        </w:rPr>
        <w:t>2.</w:t>
      </w:r>
      <w:r w:rsidRPr="00744ECE">
        <w:rPr>
          <w:rFonts w:ascii="Calibri-BoldItalic" w:eastAsia="Calibri-BoldItalic" w:cs="Calibri-BoldItalic"/>
          <w:b/>
          <w:bCs/>
          <w:i/>
          <w:iCs/>
          <w:color w:val="1D1D1B"/>
          <w:sz w:val="20"/>
          <w:szCs w:val="20"/>
        </w:rPr>
        <w:t xml:space="preserve"> </w:t>
      </w:r>
      <w:r w:rsidRPr="00744ECE">
        <w:rPr>
          <w:lang w:eastAsia="hr-HR"/>
        </w:rPr>
        <w:t>OBRAZLO</w:t>
      </w:r>
      <w:r w:rsidRPr="00744ECE">
        <w:rPr>
          <w:rFonts w:hint="eastAsia"/>
          <w:lang w:eastAsia="hr-HR"/>
        </w:rPr>
        <w:t>Ž</w:t>
      </w:r>
      <w:r w:rsidRPr="00744ECE">
        <w:rPr>
          <w:lang w:eastAsia="hr-HR"/>
        </w:rPr>
        <w:t>ENJE PRENESENOG MANJKA ODNOSNO VI</w:t>
      </w:r>
      <w:r w:rsidRPr="00744ECE">
        <w:rPr>
          <w:rFonts w:hint="eastAsia"/>
          <w:lang w:eastAsia="hr-HR"/>
        </w:rPr>
        <w:t>Š</w:t>
      </w:r>
      <w:r w:rsidRPr="00744ECE">
        <w:rPr>
          <w:lang w:eastAsia="hr-HR"/>
        </w:rPr>
        <w:t>KA IZ PRETHODNE</w:t>
      </w:r>
      <w:r w:rsidR="00B76312">
        <w:rPr>
          <w:lang w:eastAsia="hr-HR"/>
        </w:rPr>
        <w:t xml:space="preserve"> </w:t>
      </w:r>
      <w:r w:rsidRPr="00744ECE">
        <w:rPr>
          <w:lang w:eastAsia="hr-HR"/>
        </w:rPr>
        <w:t>GODINE I VI</w:t>
      </w:r>
      <w:r w:rsidRPr="00744ECE">
        <w:rPr>
          <w:rFonts w:hint="eastAsia"/>
          <w:lang w:eastAsia="hr-HR"/>
        </w:rPr>
        <w:t>Š</w:t>
      </w:r>
      <w:r w:rsidRPr="00744ECE">
        <w:rPr>
          <w:lang w:eastAsia="hr-HR"/>
        </w:rPr>
        <w:t>KA</w:t>
      </w:r>
      <w:r w:rsidR="00B76312">
        <w:rPr>
          <w:lang w:eastAsia="hr-HR"/>
        </w:rPr>
        <w:t xml:space="preserve"> O</w:t>
      </w:r>
      <w:r w:rsidRPr="00744ECE">
        <w:rPr>
          <w:lang w:eastAsia="hr-HR"/>
        </w:rPr>
        <w:t>DNOSNO MANJKA ZA PRIJENOS U SLJEDE</w:t>
      </w:r>
      <w:r w:rsidRPr="00744ECE">
        <w:rPr>
          <w:rFonts w:hint="eastAsia"/>
          <w:lang w:eastAsia="hr-HR"/>
        </w:rPr>
        <w:t>Ć</w:t>
      </w:r>
      <w:r w:rsidRPr="00744ECE">
        <w:rPr>
          <w:lang w:eastAsia="hr-HR"/>
        </w:rPr>
        <w:t>E RAZDOBLJE</w:t>
      </w:r>
    </w:p>
    <w:p w:rsidR="00B76312" w:rsidRDefault="00B76312" w:rsidP="006F7C6C">
      <w:pPr>
        <w:pStyle w:val="Bezproreda"/>
        <w:jc w:val="both"/>
        <w:rPr>
          <w:lang w:eastAsia="hr-HR"/>
        </w:rPr>
      </w:pPr>
    </w:p>
    <w:p w:rsidR="00B76312" w:rsidRDefault="00B76312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Škola</w:t>
      </w:r>
      <w:r w:rsidR="00EE0A1B">
        <w:rPr>
          <w:lang w:eastAsia="hr-HR"/>
        </w:rPr>
        <w:t xml:space="preserve"> je prenijela višak </w:t>
      </w:r>
      <w:r>
        <w:rPr>
          <w:lang w:eastAsia="hr-HR"/>
        </w:rPr>
        <w:t>i to i</w:t>
      </w:r>
      <w:r w:rsidR="00714443">
        <w:rPr>
          <w:lang w:eastAsia="hr-HR"/>
        </w:rPr>
        <w:t>z izvora 3.1. vlastiti prihodi 3</w:t>
      </w:r>
      <w:r>
        <w:rPr>
          <w:lang w:eastAsia="hr-HR"/>
        </w:rPr>
        <w:t>.</w:t>
      </w:r>
      <w:r w:rsidR="00714443">
        <w:rPr>
          <w:lang w:eastAsia="hr-HR"/>
        </w:rPr>
        <w:t>104</w:t>
      </w:r>
      <w:r>
        <w:rPr>
          <w:lang w:eastAsia="hr-HR"/>
        </w:rPr>
        <w:t>,</w:t>
      </w:r>
      <w:r w:rsidR="00714443">
        <w:rPr>
          <w:lang w:eastAsia="hr-HR"/>
        </w:rPr>
        <w:t>4</w:t>
      </w:r>
      <w:r>
        <w:rPr>
          <w:lang w:eastAsia="hr-HR"/>
        </w:rPr>
        <w:t>0 € te</w:t>
      </w:r>
      <w:r w:rsidR="00EE0A1B">
        <w:rPr>
          <w:lang w:eastAsia="hr-HR"/>
        </w:rPr>
        <w:t xml:space="preserve"> manjak</w:t>
      </w:r>
      <w:r>
        <w:rPr>
          <w:lang w:eastAsia="hr-HR"/>
        </w:rPr>
        <w:t xml:space="preserve"> iz izvora </w:t>
      </w:r>
      <w:r w:rsidR="00714443">
        <w:rPr>
          <w:lang w:eastAsia="hr-HR"/>
        </w:rPr>
        <w:t>5</w:t>
      </w:r>
      <w:r>
        <w:rPr>
          <w:lang w:eastAsia="hr-HR"/>
        </w:rPr>
        <w:t>.</w:t>
      </w:r>
      <w:r w:rsidR="00714443">
        <w:rPr>
          <w:lang w:eastAsia="hr-HR"/>
        </w:rPr>
        <w:t>3</w:t>
      </w:r>
      <w:r>
        <w:rPr>
          <w:lang w:eastAsia="hr-HR"/>
        </w:rPr>
        <w:t>. p</w:t>
      </w:r>
      <w:r w:rsidR="00714443">
        <w:rPr>
          <w:lang w:eastAsia="hr-HR"/>
        </w:rPr>
        <w:t>omoći</w:t>
      </w:r>
      <w:r w:rsidR="00EE0A1B">
        <w:rPr>
          <w:lang w:eastAsia="hr-HR"/>
        </w:rPr>
        <w:t xml:space="preserve"> 2.000</w:t>
      </w:r>
      <w:r>
        <w:rPr>
          <w:lang w:eastAsia="hr-HR"/>
        </w:rPr>
        <w:t>,</w:t>
      </w:r>
      <w:r w:rsidR="00EE0A1B">
        <w:rPr>
          <w:lang w:eastAsia="hr-HR"/>
        </w:rPr>
        <w:t>92 € nastao zbog dinamike plaćanja računa za prehranu iz prosinca 2024. godine.</w:t>
      </w:r>
    </w:p>
    <w:p w:rsidR="00B76312" w:rsidRDefault="00B76312" w:rsidP="006F7C6C">
      <w:pPr>
        <w:pStyle w:val="Bezproreda"/>
        <w:jc w:val="both"/>
        <w:rPr>
          <w:lang w:eastAsia="hr-HR"/>
        </w:rPr>
      </w:pPr>
      <w:r>
        <w:rPr>
          <w:lang w:eastAsia="hr-HR"/>
        </w:rPr>
        <w:t>Višak iz</w:t>
      </w:r>
      <w:r w:rsidR="00EE0A1B">
        <w:rPr>
          <w:lang w:eastAsia="hr-HR"/>
        </w:rPr>
        <w:t xml:space="preserve"> vlastitih izvora iskorišten je</w:t>
      </w:r>
      <w:r w:rsidR="006838C8">
        <w:rPr>
          <w:lang w:eastAsia="hr-HR"/>
        </w:rPr>
        <w:t xml:space="preserve"> za</w:t>
      </w:r>
      <w:r>
        <w:rPr>
          <w:lang w:eastAsia="hr-HR"/>
        </w:rPr>
        <w:t xml:space="preserve"> nabavu</w:t>
      </w:r>
      <w:r w:rsidR="006838C8">
        <w:rPr>
          <w:lang w:eastAsia="hr-HR"/>
        </w:rPr>
        <w:t xml:space="preserve"> i</w:t>
      </w:r>
      <w:r>
        <w:rPr>
          <w:lang w:eastAsia="hr-HR"/>
        </w:rPr>
        <w:t xml:space="preserve"> </w:t>
      </w:r>
      <w:r w:rsidR="00EE0A1B">
        <w:rPr>
          <w:lang w:eastAsia="hr-HR"/>
        </w:rPr>
        <w:t>ugradnju električne brave,</w:t>
      </w:r>
      <w:r w:rsidR="00714443">
        <w:rPr>
          <w:lang w:eastAsia="hr-HR"/>
        </w:rPr>
        <w:t xml:space="preserve"> servis skenera i kopirnog uređaja</w:t>
      </w:r>
      <w:r w:rsidR="00EE0A1B">
        <w:rPr>
          <w:lang w:eastAsia="hr-HR"/>
        </w:rPr>
        <w:t xml:space="preserve"> te nabavu materijala za održavanje </w:t>
      </w:r>
      <w:r w:rsidR="002B704F">
        <w:rPr>
          <w:lang w:eastAsia="hr-HR"/>
        </w:rPr>
        <w:t>građevina. Manjak iz pomoći pokriven je uplatom prihoda za prehranu iz prosinca 2024. godine u siječnju 2025 godine</w:t>
      </w:r>
      <w:r w:rsidR="006F7C6C">
        <w:rPr>
          <w:lang w:eastAsia="hr-HR"/>
        </w:rPr>
        <w:t>.</w:t>
      </w:r>
      <w:r>
        <w:rPr>
          <w:lang w:eastAsia="hr-HR"/>
        </w:rPr>
        <w:t xml:space="preserve"> </w:t>
      </w:r>
      <w:r w:rsidR="002B704F">
        <w:rPr>
          <w:lang w:eastAsia="hr-HR"/>
        </w:rPr>
        <w:t>Rezultat manjka na kraju izvještajnog razdoblja koji se prenosi u iduću godinu nastao je također dinamikom isplata i knjiženja rashoda i prihoda</w:t>
      </w:r>
      <w:r w:rsidR="006838C8">
        <w:rPr>
          <w:lang w:eastAsia="hr-HR"/>
        </w:rPr>
        <w:t xml:space="preserve"> </w:t>
      </w:r>
      <w:r w:rsidR="002B704F">
        <w:rPr>
          <w:lang w:eastAsia="hr-HR"/>
        </w:rPr>
        <w:t xml:space="preserve">i iznosi 108.379,25 €. </w:t>
      </w:r>
      <w:r>
        <w:rPr>
          <w:lang w:eastAsia="hr-HR"/>
        </w:rPr>
        <w:t xml:space="preserve"> </w:t>
      </w:r>
      <w:r w:rsidR="006838C8">
        <w:rPr>
          <w:lang w:eastAsia="hr-HR"/>
        </w:rPr>
        <w:t>Ukupan metodološki manjak pokri</w:t>
      </w:r>
      <w:r>
        <w:rPr>
          <w:lang w:eastAsia="hr-HR"/>
        </w:rPr>
        <w:t>t će se</w:t>
      </w:r>
      <w:r w:rsidR="006838C8">
        <w:rPr>
          <w:lang w:eastAsia="hr-HR"/>
        </w:rPr>
        <w:t xml:space="preserve"> upla</w:t>
      </w:r>
      <w:r w:rsidR="005A0A3C">
        <w:rPr>
          <w:lang w:eastAsia="hr-HR"/>
        </w:rPr>
        <w:t>tom prihoda koji dolaze u siječnju</w:t>
      </w:r>
      <w:r w:rsidR="006838C8">
        <w:rPr>
          <w:lang w:eastAsia="hr-HR"/>
        </w:rPr>
        <w:t xml:space="preserve"> </w:t>
      </w:r>
      <w:r w:rsidR="005A0A3C">
        <w:rPr>
          <w:lang w:eastAsia="hr-HR"/>
        </w:rPr>
        <w:t>2026.</w:t>
      </w:r>
      <w:r w:rsidR="006838C8">
        <w:rPr>
          <w:lang w:eastAsia="hr-HR"/>
        </w:rPr>
        <w:t xml:space="preserve"> godine.</w:t>
      </w:r>
    </w:p>
    <w:p w:rsidR="00B76312" w:rsidRDefault="00B76312" w:rsidP="006F7C6C">
      <w:pPr>
        <w:pStyle w:val="Bezproreda"/>
        <w:jc w:val="both"/>
        <w:rPr>
          <w:lang w:eastAsia="hr-HR"/>
        </w:rPr>
      </w:pP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>3.   OBRAZLOŽENJE OSTVARENIH PRIHODA I PRIMITKAKA TE RASHODA I IZDATAKA POSEBNOG DIJELA</w:t>
      </w:r>
      <w:r>
        <w:rPr>
          <w:lang w:eastAsia="hr-HR"/>
        </w:rPr>
        <w:br/>
        <w:t>FINANCIJSKOG PLANA</w:t>
      </w:r>
      <w:r>
        <w:rPr>
          <w:lang w:eastAsia="hr-HR"/>
        </w:rPr>
        <w:br/>
      </w:r>
      <w:r>
        <w:rPr>
          <w:lang w:eastAsia="hr-HR"/>
        </w:rPr>
        <w:br/>
        <w:t>Program 6000 Odgoj i obrazovanje</w:t>
      </w:r>
      <w:r>
        <w:rPr>
          <w:lang w:eastAsia="hr-HR"/>
        </w:rPr>
        <w:br/>
        <w:t>Aktivnost A600002 Osnovno školstvo-rashodi za zaposlene</w:t>
      </w:r>
      <w:r>
        <w:rPr>
          <w:lang w:eastAsia="hr-HR"/>
        </w:rPr>
        <w:br/>
        <w:t>Ova aktivnost izvršena je u iznosu 1.</w:t>
      </w:r>
      <w:r w:rsidR="00853B4E">
        <w:rPr>
          <w:lang w:eastAsia="hr-HR"/>
        </w:rPr>
        <w:t>481</w:t>
      </w:r>
      <w:r>
        <w:rPr>
          <w:lang w:eastAsia="hr-HR"/>
        </w:rPr>
        <w:t>.</w:t>
      </w:r>
      <w:r w:rsidR="00853B4E">
        <w:rPr>
          <w:lang w:eastAsia="hr-HR"/>
        </w:rPr>
        <w:t>759</w:t>
      </w:r>
      <w:r>
        <w:rPr>
          <w:lang w:eastAsia="hr-HR"/>
        </w:rPr>
        <w:t>,</w:t>
      </w:r>
      <w:r w:rsidR="00853B4E">
        <w:rPr>
          <w:lang w:eastAsia="hr-HR"/>
        </w:rPr>
        <w:t>88</w:t>
      </w:r>
      <w:r>
        <w:rPr>
          <w:lang w:eastAsia="hr-HR"/>
        </w:rPr>
        <w:t xml:space="preserve"> € a odnosi se na rashode za zaposlene koji</w:t>
      </w:r>
      <w:r>
        <w:rPr>
          <w:lang w:eastAsia="hr-HR"/>
        </w:rPr>
        <w:br/>
        <w:t>uključuju bruto plaće uvećane za doprinose na plaće te ostale rashodi za zaposlene (jubilarne</w:t>
      </w:r>
      <w:r>
        <w:rPr>
          <w:lang w:eastAsia="hr-HR"/>
        </w:rPr>
        <w:br/>
      </w:r>
      <w:r>
        <w:rPr>
          <w:lang w:eastAsia="hr-HR"/>
        </w:rPr>
        <w:lastRenderedPageBreak/>
        <w:t>nagrade,</w:t>
      </w:r>
      <w:r w:rsidR="00853B4E">
        <w:rPr>
          <w:lang w:eastAsia="hr-HR"/>
        </w:rPr>
        <w:t xml:space="preserve"> otpremnine,</w:t>
      </w:r>
      <w:r>
        <w:rPr>
          <w:lang w:eastAsia="hr-HR"/>
        </w:rPr>
        <w:t xml:space="preserve"> pomoći zbog bolovanja dužeg od 90 dana, te regres). R</w:t>
      </w:r>
      <w:r w:rsidR="00853B4E">
        <w:rPr>
          <w:lang w:eastAsia="hr-HR"/>
        </w:rPr>
        <w:t xml:space="preserve">ealizacija materijalnih rashoda </w:t>
      </w:r>
      <w:r>
        <w:rPr>
          <w:lang w:eastAsia="hr-HR"/>
        </w:rPr>
        <w:t>unutar ove aktivnosti je 9</w:t>
      </w:r>
      <w:r w:rsidR="00853B4E">
        <w:rPr>
          <w:lang w:eastAsia="hr-HR"/>
        </w:rPr>
        <w:t>3</w:t>
      </w:r>
      <w:r>
        <w:rPr>
          <w:lang w:eastAsia="hr-HR"/>
        </w:rPr>
        <w:t>,1</w:t>
      </w:r>
      <w:r w:rsidR="00853B4E">
        <w:rPr>
          <w:lang w:eastAsia="hr-HR"/>
        </w:rPr>
        <w:t>3</w:t>
      </w:r>
      <w:r>
        <w:rPr>
          <w:lang w:eastAsia="hr-HR"/>
        </w:rPr>
        <w:t>% a odnosi se na naknadu zbog neispunjen</w:t>
      </w:r>
      <w:r w:rsidR="00853B4E">
        <w:rPr>
          <w:lang w:eastAsia="hr-HR"/>
        </w:rPr>
        <w:t>j</w:t>
      </w:r>
      <w:r>
        <w:rPr>
          <w:lang w:eastAsia="hr-HR"/>
        </w:rPr>
        <w:t>a obveze kvotnog</w:t>
      </w:r>
      <w:r>
        <w:rPr>
          <w:lang w:eastAsia="hr-HR"/>
        </w:rPr>
        <w:br/>
        <w:t>zapošljavanja osoba s invaliditetom te naknadu prijevoza na posao i s posla. Planirana je naknada za 2 invalidne osobe,</w:t>
      </w:r>
      <w:r w:rsidR="00853B4E">
        <w:rPr>
          <w:lang w:eastAsia="hr-HR"/>
        </w:rPr>
        <w:t xml:space="preserve"> a tako su </w:t>
      </w:r>
      <w:r>
        <w:rPr>
          <w:lang w:eastAsia="hr-HR"/>
        </w:rPr>
        <w:t xml:space="preserve">se </w:t>
      </w:r>
      <w:r w:rsidR="00853B4E">
        <w:rPr>
          <w:lang w:eastAsia="hr-HR"/>
        </w:rPr>
        <w:t>i izvršavala plaćanja</w:t>
      </w:r>
      <w:r>
        <w:rPr>
          <w:lang w:eastAsia="hr-HR"/>
        </w:rPr>
        <w:t>. Plan troškova prijevoza zaposlenika na posao i s posla varira u svom iznosu radi cijene goriva, raspon ci</w:t>
      </w:r>
      <w:r w:rsidR="00853B4E">
        <w:rPr>
          <w:lang w:eastAsia="hr-HR"/>
        </w:rPr>
        <w:t>jene po kilometru bio je od 0,15</w:t>
      </w:r>
      <w:r>
        <w:rPr>
          <w:lang w:eastAsia="hr-HR"/>
        </w:rPr>
        <w:t xml:space="preserve"> do 0,18 € što otežava planiranje.</w:t>
      </w:r>
      <w:r>
        <w:rPr>
          <w:lang w:eastAsia="hr-HR"/>
        </w:rPr>
        <w:br/>
      </w: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>Aktivnost A600002 Osnovno školstvo-redovno poslovanje po minimalnom standardu</w:t>
      </w:r>
      <w:r>
        <w:rPr>
          <w:lang w:eastAsia="hr-HR"/>
        </w:rPr>
        <w:br/>
        <w:t>Sredstva planirana u okviru izvora Opći prihod</w:t>
      </w:r>
      <w:r w:rsidR="00853B4E">
        <w:rPr>
          <w:lang w:eastAsia="hr-HR"/>
        </w:rPr>
        <w:t>i i primici realizirana su sa 99</w:t>
      </w:r>
      <w:r>
        <w:rPr>
          <w:lang w:eastAsia="hr-HR"/>
        </w:rPr>
        <w:t>,</w:t>
      </w:r>
      <w:r w:rsidR="00853B4E">
        <w:rPr>
          <w:lang w:eastAsia="hr-HR"/>
        </w:rPr>
        <w:t>8</w:t>
      </w:r>
      <w:r>
        <w:rPr>
          <w:lang w:eastAsia="hr-HR"/>
        </w:rPr>
        <w:t>2% plana. Riječ je o</w:t>
      </w:r>
      <w:r>
        <w:rPr>
          <w:lang w:eastAsia="hr-HR"/>
        </w:rPr>
        <w:br/>
        <w:t xml:space="preserve">sredstvima ostvarenim iz županijskog proračuna-decentralizirana sredstva. Rashodi su se kretali u okvirima plana i uobičajenih troškova škole. </w:t>
      </w:r>
      <w:r w:rsidR="00853B4E">
        <w:rPr>
          <w:lang w:eastAsia="hr-HR"/>
        </w:rPr>
        <w:t xml:space="preserve">Rastom cijena </w:t>
      </w:r>
      <w:r w:rsidR="00BF2922">
        <w:rPr>
          <w:lang w:eastAsia="hr-HR"/>
        </w:rPr>
        <w:t>materijala i usluga u školi se provodi racionalizacija troškova i štednja kako bi se poslovanje ove aktivnosti izvršilo u visini planiranog iznosa.</w:t>
      </w:r>
      <w:r>
        <w:rPr>
          <w:lang w:eastAsia="hr-HR"/>
        </w:rPr>
        <w:br/>
      </w:r>
      <w:r>
        <w:rPr>
          <w:lang w:eastAsia="hr-HR"/>
        </w:rPr>
        <w:br/>
        <w:t>Aktivnost A600006 Financiranje iznad minimalnog standarda-osnovno školstvo</w:t>
      </w:r>
      <w:r>
        <w:rPr>
          <w:lang w:eastAsia="hr-HR"/>
        </w:rPr>
        <w:br/>
        <w:t>Ova a</w:t>
      </w:r>
      <w:r w:rsidR="00BF2922">
        <w:rPr>
          <w:lang w:eastAsia="hr-HR"/>
        </w:rPr>
        <w:t>ktivnost izvršena je u iznosu 89</w:t>
      </w:r>
      <w:r>
        <w:rPr>
          <w:lang w:eastAsia="hr-HR"/>
        </w:rPr>
        <w:t>,</w:t>
      </w:r>
      <w:r w:rsidR="00BF2922">
        <w:rPr>
          <w:lang w:eastAsia="hr-HR"/>
        </w:rPr>
        <w:t>27</w:t>
      </w:r>
      <w:r>
        <w:rPr>
          <w:lang w:eastAsia="hr-HR"/>
        </w:rPr>
        <w:t>% plana a realizacija rashoda po izvorima financiranja</w:t>
      </w:r>
      <w:r>
        <w:rPr>
          <w:lang w:eastAsia="hr-HR"/>
        </w:rPr>
        <w:br/>
        <w:t>je slije</w:t>
      </w:r>
      <w:r w:rsidR="00BF2922">
        <w:rPr>
          <w:lang w:eastAsia="hr-HR"/>
        </w:rPr>
        <w:t>deća:</w:t>
      </w:r>
      <w:r w:rsidR="00BF2922">
        <w:rPr>
          <w:lang w:eastAsia="hr-HR"/>
        </w:rPr>
        <w:br/>
        <w:t>izvor: Vlastiti prihodi 82</w:t>
      </w:r>
      <w:r>
        <w:rPr>
          <w:lang w:eastAsia="hr-HR"/>
        </w:rPr>
        <w:t>,</w:t>
      </w:r>
      <w:r w:rsidR="00BF2922">
        <w:rPr>
          <w:lang w:eastAsia="hr-HR"/>
        </w:rPr>
        <w:t>27</w:t>
      </w:r>
      <w:r>
        <w:rPr>
          <w:lang w:eastAsia="hr-HR"/>
        </w:rPr>
        <w:t>%</w:t>
      </w:r>
      <w:r>
        <w:rPr>
          <w:lang w:eastAsia="hr-HR"/>
        </w:rPr>
        <w:br/>
        <w:t>izvo</w:t>
      </w:r>
      <w:r w:rsidR="00BF2922">
        <w:rPr>
          <w:lang w:eastAsia="hr-HR"/>
        </w:rPr>
        <w:t>r: Prihodi za posebne namjene nije bilo</w:t>
      </w:r>
      <w:r>
        <w:rPr>
          <w:lang w:eastAsia="hr-HR"/>
        </w:rPr>
        <w:br/>
        <w:t>izvor:</w:t>
      </w:r>
      <w:r w:rsidR="00BF2922">
        <w:rPr>
          <w:lang w:eastAsia="hr-HR"/>
        </w:rPr>
        <w:t xml:space="preserve"> pomoći 91</w:t>
      </w:r>
      <w:r>
        <w:rPr>
          <w:lang w:eastAsia="hr-HR"/>
        </w:rPr>
        <w:t>,</w:t>
      </w:r>
      <w:r w:rsidR="00BF2922">
        <w:rPr>
          <w:lang w:eastAsia="hr-HR"/>
        </w:rPr>
        <w:t>72%</w:t>
      </w:r>
      <w:r w:rsidR="00BF2922">
        <w:rPr>
          <w:lang w:eastAsia="hr-HR"/>
        </w:rPr>
        <w:br/>
        <w:t>izvor: donacije 79</w:t>
      </w:r>
      <w:r>
        <w:rPr>
          <w:lang w:eastAsia="hr-HR"/>
        </w:rPr>
        <w:t>,</w:t>
      </w:r>
      <w:r w:rsidR="00BF2922">
        <w:rPr>
          <w:lang w:eastAsia="hr-HR"/>
        </w:rPr>
        <w:t>67</w:t>
      </w:r>
      <w:r>
        <w:rPr>
          <w:lang w:eastAsia="hr-HR"/>
        </w:rPr>
        <w:t>%</w:t>
      </w:r>
      <w:r>
        <w:rPr>
          <w:lang w:eastAsia="hr-HR"/>
        </w:rPr>
        <w:br/>
        <w:t xml:space="preserve">izvor: prihodi od </w:t>
      </w:r>
      <w:r w:rsidR="00BF2922">
        <w:rPr>
          <w:lang w:eastAsia="hr-HR"/>
        </w:rPr>
        <w:t>prodaje nefinancijske imovine nije bilo</w:t>
      </w:r>
      <w:r>
        <w:rPr>
          <w:lang w:eastAsia="hr-HR"/>
        </w:rPr>
        <w:br/>
        <w:t>Vlastiti prihodi su utrošeni za plaće za prekovremeni rad odnosno dežurstva pomoćno-tehničkog</w:t>
      </w:r>
      <w:r>
        <w:rPr>
          <w:lang w:eastAsia="hr-HR"/>
        </w:rPr>
        <w:br/>
        <w:t>osoblja</w:t>
      </w:r>
      <w:r w:rsidR="00BF2922">
        <w:rPr>
          <w:lang w:eastAsia="hr-HR"/>
        </w:rPr>
        <w:t>, nabavu uredskog materijala, sitnog inventara te za materijal i usluge održavanja građevina i opreme.</w:t>
      </w:r>
      <w:r>
        <w:rPr>
          <w:lang w:eastAsia="hr-HR"/>
        </w:rPr>
        <w:t xml:space="preserve"> </w:t>
      </w:r>
      <w:r w:rsidR="00BF2922">
        <w:rPr>
          <w:lang w:eastAsia="hr-HR"/>
        </w:rPr>
        <w:t>N</w:t>
      </w:r>
      <w:r>
        <w:rPr>
          <w:lang w:eastAsia="hr-HR"/>
        </w:rPr>
        <w:t xml:space="preserve">abavu nefinancijske imovine </w:t>
      </w:r>
      <w:r w:rsidR="00BF2922">
        <w:rPr>
          <w:lang w:eastAsia="hr-HR"/>
        </w:rPr>
        <w:t>odnosi se na nabavu lektire za školsku knjižnicu</w:t>
      </w:r>
      <w:r>
        <w:rPr>
          <w:lang w:eastAsia="hr-HR"/>
        </w:rPr>
        <w:t xml:space="preserve">. Prihodi posebne namjene </w:t>
      </w:r>
      <w:r w:rsidR="00BF2922">
        <w:rPr>
          <w:lang w:eastAsia="hr-HR"/>
        </w:rPr>
        <w:t>nisu ostvareni tako nije bilo niti rashoda</w:t>
      </w:r>
      <w:r>
        <w:rPr>
          <w:lang w:eastAsia="hr-HR"/>
        </w:rPr>
        <w:t xml:space="preserve">.  Izvor  pomoći bilježi nabavu higijenskih uložaka prema Odluci Vlade RH, nabava </w:t>
      </w:r>
      <w:r w:rsidR="00BF2922">
        <w:rPr>
          <w:lang w:eastAsia="hr-HR"/>
        </w:rPr>
        <w:t>interaktivnog ekrana</w:t>
      </w:r>
      <w:r>
        <w:rPr>
          <w:lang w:eastAsia="hr-HR"/>
        </w:rPr>
        <w:t>, nabavu lektire, udžbenika i vježbenica te pokriće troškova putnih naloga koje refundira NCVVO</w:t>
      </w:r>
      <w:r w:rsidR="00BF2922">
        <w:rPr>
          <w:lang w:eastAsia="hr-HR"/>
        </w:rPr>
        <w:t xml:space="preserve"> i jednu isplatu naknade za mentorstvo</w:t>
      </w:r>
      <w:r>
        <w:rPr>
          <w:lang w:eastAsia="hr-HR"/>
        </w:rPr>
        <w:t>. Na iz</w:t>
      </w:r>
      <w:r w:rsidR="00BF2922">
        <w:rPr>
          <w:lang w:eastAsia="hr-HR"/>
        </w:rPr>
        <w:t>voru donacija bilježimo donacije u naravi (knjige i audio cd)</w:t>
      </w:r>
      <w:r>
        <w:rPr>
          <w:lang w:eastAsia="hr-HR"/>
        </w:rPr>
        <w:t xml:space="preserve"> </w:t>
      </w:r>
      <w:r w:rsidR="006810E2">
        <w:rPr>
          <w:lang w:eastAsia="hr-HR"/>
        </w:rPr>
        <w:t>od neprofitnih organizacija i fizičkih osoba,</w:t>
      </w:r>
      <w:r>
        <w:rPr>
          <w:lang w:eastAsia="hr-HR"/>
        </w:rPr>
        <w:t xml:space="preserve"> uplatu </w:t>
      </w:r>
      <w:r w:rsidR="006810E2">
        <w:rPr>
          <w:lang w:eastAsia="hr-HR"/>
        </w:rPr>
        <w:t xml:space="preserve">putničke agencije </w:t>
      </w:r>
      <w:r>
        <w:rPr>
          <w:lang w:eastAsia="hr-HR"/>
        </w:rPr>
        <w:t xml:space="preserve">za pokriće troškova </w:t>
      </w:r>
      <w:r w:rsidR="006810E2">
        <w:rPr>
          <w:lang w:eastAsia="hr-HR"/>
        </w:rPr>
        <w:t>r</w:t>
      </w:r>
      <w:r>
        <w:rPr>
          <w:lang w:eastAsia="hr-HR"/>
        </w:rPr>
        <w:t>ealizacij</w:t>
      </w:r>
      <w:r w:rsidR="006810E2">
        <w:rPr>
          <w:lang w:eastAsia="hr-HR"/>
        </w:rPr>
        <w:t>e</w:t>
      </w:r>
      <w:r>
        <w:rPr>
          <w:lang w:eastAsia="hr-HR"/>
        </w:rPr>
        <w:t xml:space="preserve"> izleta učenika.</w:t>
      </w:r>
      <w:r w:rsidR="006810E2">
        <w:rPr>
          <w:lang w:eastAsia="hr-HR"/>
        </w:rPr>
        <w:t xml:space="preserve"> Zaprimljena je i donacija Adriatic osiguranja od 150,00 € za troškove koji pomažu unapređenju rada nastavnog procesa.</w:t>
      </w:r>
      <w:r>
        <w:rPr>
          <w:lang w:eastAsia="hr-HR"/>
        </w:rPr>
        <w:t xml:space="preserve">  Vlastiti izvori bilježe  višak iz prošle godine kao i višak za korištenje u slijedećem razdoblju a koriste se za izvanredne troškove (zamjena i popravci na imovini škole). </w:t>
      </w:r>
    </w:p>
    <w:p w:rsidR="00681B36" w:rsidRDefault="00681B36" w:rsidP="00681B36">
      <w:pPr>
        <w:pStyle w:val="Bezproreda"/>
        <w:rPr>
          <w:lang w:eastAsia="hr-HR"/>
        </w:rPr>
      </w:pP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>Aktivnost A600038 S osmjehom u školu 7</w:t>
      </w:r>
      <w:r>
        <w:rPr>
          <w:lang w:eastAsia="hr-HR"/>
        </w:rPr>
        <w:br/>
        <w:t>Aktivnost za pomoćn</w:t>
      </w:r>
      <w:r w:rsidR="006810E2">
        <w:rPr>
          <w:lang w:eastAsia="hr-HR"/>
        </w:rPr>
        <w:t>ike u nastavi je bila aktivna i u 2025.</w:t>
      </w:r>
      <w:r>
        <w:rPr>
          <w:lang w:eastAsia="hr-HR"/>
        </w:rPr>
        <w:t xml:space="preserve"> godini i predviđenog je trajanja do kolovoza 2027. godine. Za 202</w:t>
      </w:r>
      <w:r w:rsidR="006810E2">
        <w:rPr>
          <w:lang w:eastAsia="hr-HR"/>
        </w:rPr>
        <w:t>5</w:t>
      </w:r>
      <w:r>
        <w:rPr>
          <w:lang w:eastAsia="hr-HR"/>
        </w:rPr>
        <w:t xml:space="preserve">. godinu izvršena je u iznosu od </w:t>
      </w:r>
      <w:r w:rsidR="006810E2">
        <w:rPr>
          <w:lang w:eastAsia="hr-HR"/>
        </w:rPr>
        <w:t>1</w:t>
      </w:r>
      <w:r>
        <w:rPr>
          <w:lang w:eastAsia="hr-HR"/>
        </w:rPr>
        <w:t>4.</w:t>
      </w:r>
      <w:r w:rsidR="006810E2">
        <w:rPr>
          <w:lang w:eastAsia="hr-HR"/>
        </w:rPr>
        <w:t>354</w:t>
      </w:r>
      <w:r>
        <w:rPr>
          <w:lang w:eastAsia="hr-HR"/>
        </w:rPr>
        <w:t>,</w:t>
      </w:r>
      <w:r w:rsidR="006810E2">
        <w:rPr>
          <w:lang w:eastAsia="hr-HR"/>
        </w:rPr>
        <w:t>0</w:t>
      </w:r>
      <w:r>
        <w:rPr>
          <w:lang w:eastAsia="hr-HR"/>
        </w:rPr>
        <w:t>2</w:t>
      </w:r>
      <w:r w:rsidR="006810E2">
        <w:rPr>
          <w:lang w:eastAsia="hr-HR"/>
        </w:rPr>
        <w:t xml:space="preserve"> ili 74</w:t>
      </w:r>
      <w:r>
        <w:rPr>
          <w:lang w:eastAsia="hr-HR"/>
        </w:rPr>
        <w:t>,</w:t>
      </w:r>
      <w:r w:rsidR="006810E2">
        <w:rPr>
          <w:lang w:eastAsia="hr-HR"/>
        </w:rPr>
        <w:t>54</w:t>
      </w:r>
      <w:r>
        <w:rPr>
          <w:lang w:eastAsia="hr-HR"/>
        </w:rPr>
        <w:t>% a odnosi se na bruto plaću</w:t>
      </w:r>
      <w:r>
        <w:rPr>
          <w:lang w:eastAsia="hr-HR"/>
        </w:rPr>
        <w:br/>
        <w:t>uvećanu za doprinose na plaću, regres i naknadu troškova prijevoza na posao i s posla za jednu</w:t>
      </w:r>
      <w:r>
        <w:rPr>
          <w:lang w:eastAsia="hr-HR"/>
        </w:rPr>
        <w:br/>
        <w:t xml:space="preserve">pomoćnicu u nastavi. Realizacija ove </w:t>
      </w:r>
      <w:r w:rsidR="006810E2">
        <w:rPr>
          <w:lang w:eastAsia="hr-HR"/>
        </w:rPr>
        <w:t>manja je spram plana jer se očekivalo zaposlenje još jednog pomoćnika u zadnjem tromjesečju, isto je započelo tek u slijedećem nastavnom polugodištu.</w:t>
      </w:r>
    </w:p>
    <w:p w:rsidR="00681B36" w:rsidRDefault="00681B36" w:rsidP="00681B36">
      <w:pPr>
        <w:pStyle w:val="Bezproreda"/>
        <w:rPr>
          <w:lang w:eastAsia="hr-HR"/>
        </w:rPr>
      </w:pP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>A600027 Projekt „Medni dan“</w:t>
      </w: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 xml:space="preserve">Projekt se realizira prigodno u </w:t>
      </w:r>
      <w:r w:rsidR="006810E2">
        <w:rPr>
          <w:lang w:eastAsia="hr-HR"/>
        </w:rPr>
        <w:t>prosincu. Realizacija plana je 69</w:t>
      </w:r>
      <w:r>
        <w:rPr>
          <w:lang w:eastAsia="hr-HR"/>
        </w:rPr>
        <w:t>,</w:t>
      </w:r>
      <w:r w:rsidR="006810E2">
        <w:rPr>
          <w:lang w:eastAsia="hr-HR"/>
        </w:rPr>
        <w:t>33</w:t>
      </w:r>
      <w:r>
        <w:rPr>
          <w:lang w:eastAsia="hr-HR"/>
        </w:rPr>
        <w:t>%. Nabava teglica s medom bila je u manjoj količini od planiranog te za manju cijenu od pretpostavljene.</w:t>
      </w:r>
    </w:p>
    <w:p w:rsidR="00681B36" w:rsidRDefault="00681B36" w:rsidP="00681B36">
      <w:pPr>
        <w:pStyle w:val="Bezproreda"/>
        <w:rPr>
          <w:lang w:eastAsia="hr-HR"/>
        </w:rPr>
      </w:pP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:rsidR="00681B36" w:rsidRDefault="00F40DDE" w:rsidP="00681B36">
      <w:pPr>
        <w:pStyle w:val="Bezproreda"/>
        <w:rPr>
          <w:lang w:eastAsia="hr-HR"/>
        </w:rPr>
      </w:pPr>
      <w:r>
        <w:rPr>
          <w:lang w:eastAsia="hr-HR"/>
        </w:rPr>
        <w:t>Ova aktivnost</w:t>
      </w:r>
      <w:r w:rsidR="00681B36">
        <w:rPr>
          <w:lang w:eastAsia="hr-HR"/>
        </w:rPr>
        <w:t xml:space="preserve"> nastala</w:t>
      </w:r>
      <w:r>
        <w:rPr>
          <w:lang w:eastAsia="hr-HR"/>
        </w:rPr>
        <w:t xml:space="preserve"> je</w:t>
      </w:r>
      <w:r w:rsidR="00681B36">
        <w:rPr>
          <w:lang w:eastAsia="hr-HR"/>
        </w:rPr>
        <w:t xml:space="preserve"> odlukom Vlade RH i nadležnog ministarstva za osiguranje bespla</w:t>
      </w:r>
      <w:r>
        <w:rPr>
          <w:lang w:eastAsia="hr-HR"/>
        </w:rPr>
        <w:t>tne prehrane svih učenika u 2025</w:t>
      </w:r>
      <w:r w:rsidR="00681B36">
        <w:rPr>
          <w:lang w:eastAsia="hr-HR"/>
        </w:rPr>
        <w:t>. godini</w:t>
      </w:r>
      <w:r>
        <w:rPr>
          <w:lang w:eastAsia="hr-HR"/>
        </w:rPr>
        <w:t>, ista se</w:t>
      </w:r>
      <w:r w:rsidR="00681B36">
        <w:rPr>
          <w:lang w:eastAsia="hr-HR"/>
        </w:rPr>
        <w:t xml:space="preserve"> realizirala u cijeloj kalendarskog godini. Realiz</w:t>
      </w:r>
      <w:r>
        <w:rPr>
          <w:lang w:eastAsia="hr-HR"/>
        </w:rPr>
        <w:t>acija je izvršena u iznosu od 92</w:t>
      </w:r>
      <w:r w:rsidR="00681B36">
        <w:rPr>
          <w:lang w:eastAsia="hr-HR"/>
        </w:rPr>
        <w:t>,</w:t>
      </w:r>
      <w:r>
        <w:rPr>
          <w:lang w:eastAsia="hr-HR"/>
        </w:rPr>
        <w:t>3</w:t>
      </w:r>
      <w:r w:rsidR="00681B36">
        <w:rPr>
          <w:lang w:eastAsia="hr-HR"/>
        </w:rPr>
        <w:t>2%.  Manji iznos nastane ukoliko ima višednevnih izostanaka učenika za koje se ne nadoknađuju sredstva</w:t>
      </w:r>
      <w:r>
        <w:rPr>
          <w:lang w:eastAsia="hr-HR"/>
        </w:rPr>
        <w:t xml:space="preserve"> kao i preseljenjem učenika u drugu školu</w:t>
      </w:r>
      <w:r w:rsidR="00681B36">
        <w:rPr>
          <w:lang w:eastAsia="hr-HR"/>
        </w:rPr>
        <w:t>.</w:t>
      </w:r>
    </w:p>
    <w:p w:rsidR="00681B36" w:rsidRDefault="00681B36" w:rsidP="00681B36">
      <w:pPr>
        <w:pStyle w:val="Bezproreda"/>
        <w:rPr>
          <w:lang w:eastAsia="hr-HR"/>
        </w:rPr>
      </w:pPr>
    </w:p>
    <w:p w:rsidR="00681B36" w:rsidRDefault="00681B36" w:rsidP="00681B36">
      <w:pPr>
        <w:pStyle w:val="Bezproreda"/>
        <w:rPr>
          <w:lang w:eastAsia="hr-HR"/>
        </w:rPr>
      </w:pPr>
    </w:p>
    <w:p w:rsidR="00681B36" w:rsidRDefault="00681B36" w:rsidP="00681B36">
      <w:pPr>
        <w:autoSpaceDE w:val="0"/>
        <w:autoSpaceDN w:val="0"/>
        <w:adjustRightInd w:val="0"/>
        <w:spacing w:after="0" w:line="240" w:lineRule="auto"/>
        <w:rPr>
          <w:lang w:eastAsia="hr-HR"/>
        </w:rPr>
      </w:pPr>
      <w:r>
        <w:rPr>
          <w:lang w:eastAsia="hr-HR"/>
        </w:rPr>
        <w:lastRenderedPageBreak/>
        <w:t>Tablica: Izvještaj o stanju potraživanja i dospjelih obveza te o stanju potencijalnih</w:t>
      </w:r>
    </w:p>
    <w:p w:rsidR="00681B36" w:rsidRDefault="00681B36" w:rsidP="00681B36">
      <w:pPr>
        <w:pStyle w:val="Bezproreda"/>
        <w:rPr>
          <w:lang w:eastAsia="hr-HR"/>
        </w:rPr>
      </w:pPr>
      <w:r>
        <w:rPr>
          <w:lang w:eastAsia="hr-HR"/>
        </w:rPr>
        <w:t>obveza po osnovi sudskih sporova</w:t>
      </w:r>
    </w:p>
    <w:p w:rsidR="00681B36" w:rsidRDefault="00681B36" w:rsidP="00681B36">
      <w:pPr>
        <w:pStyle w:val="Bezproreda"/>
        <w:rPr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81B36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Opis/naziv kupca/dobavljača/</w:t>
            </w:r>
          </w:p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predmet</w:t>
            </w:r>
          </w:p>
          <w:p w:rsidR="00681B36" w:rsidRDefault="00681B36" w:rsidP="009660A2">
            <w:pPr>
              <w:tabs>
                <w:tab w:val="left" w:pos="1309"/>
              </w:tabs>
              <w:autoSpaceDE w:val="0"/>
              <w:autoSpaceDN w:val="0"/>
              <w:adjustRightInd w:val="0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Stanje nenaplaćenih</w:t>
            </w:r>
          </w:p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potraživanja za prihode</w:t>
            </w:r>
          </w:p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na dan 31. 12.</w:t>
            </w:r>
          </w:p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Stanje nepodmirenih</w:t>
            </w:r>
          </w:p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dospjelih obveza na dan</w:t>
            </w:r>
          </w:p>
          <w:p w:rsidR="00681B36" w:rsidRDefault="00681B36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31.12.</w:t>
            </w:r>
            <w:r>
              <w:rPr>
                <w:lang w:eastAsia="hr-HR"/>
              </w:rPr>
              <w:tab/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Stanje potencijalnih</w:t>
            </w:r>
          </w:p>
          <w:p w:rsidR="00681B36" w:rsidRDefault="00681B36" w:rsidP="009660A2">
            <w:pPr>
              <w:autoSpaceDE w:val="0"/>
              <w:autoSpaceDN w:val="0"/>
              <w:adjustRightInd w:val="0"/>
              <w:rPr>
                <w:lang w:eastAsia="hr-HR"/>
              </w:rPr>
            </w:pPr>
            <w:r>
              <w:rPr>
                <w:lang w:eastAsia="hr-HR"/>
              </w:rPr>
              <w:t>obveza po osnovi sudskih</w:t>
            </w:r>
          </w:p>
          <w:p w:rsidR="00681B36" w:rsidRDefault="00681B36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sporova</w:t>
            </w:r>
          </w:p>
        </w:tc>
      </w:tr>
      <w:tr w:rsidR="00681B36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F40DDE">
            <w:pPr>
              <w:pStyle w:val="Bezproreda"/>
              <w:rPr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Kupac: </w:t>
            </w:r>
            <w:r w:rsidR="00F40DDE">
              <w:rPr>
                <w:sz w:val="18"/>
                <w:szCs w:val="18"/>
                <w:lang w:eastAsia="hr-HR"/>
              </w:rPr>
              <w:t>HMNK NOVA GRADIŠKA</w:t>
            </w:r>
            <w:r>
              <w:rPr>
                <w:sz w:val="18"/>
                <w:szCs w:val="18"/>
                <w:lang w:eastAsia="hr-HR"/>
              </w:rPr>
              <w:t>, račun 6</w:t>
            </w:r>
            <w:r w:rsidR="00F40DDE">
              <w:rPr>
                <w:sz w:val="18"/>
                <w:szCs w:val="18"/>
                <w:lang w:eastAsia="hr-HR"/>
              </w:rPr>
              <w:t>7</w:t>
            </w:r>
            <w:r>
              <w:rPr>
                <w:sz w:val="18"/>
                <w:szCs w:val="18"/>
                <w:lang w:eastAsia="hr-HR"/>
              </w:rPr>
              <w:t>-1-1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F40DDE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75</w:t>
            </w:r>
            <w:r w:rsidR="00681B36">
              <w:rPr>
                <w:lang w:eastAsia="hr-HR"/>
              </w:rPr>
              <w:t>,00</w:t>
            </w:r>
            <w:r>
              <w:rPr>
                <w:lang w:eastAsia="hr-HR"/>
              </w:rPr>
              <w:t xml:space="preserve">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</w:tr>
      <w:tr w:rsidR="00681B36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F40DDE">
            <w:pPr>
              <w:pStyle w:val="Bezproreda"/>
              <w:rPr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Kupac: </w:t>
            </w:r>
            <w:r w:rsidR="00F40DDE">
              <w:rPr>
                <w:sz w:val="18"/>
                <w:szCs w:val="18"/>
                <w:lang w:eastAsia="hr-HR"/>
              </w:rPr>
              <w:t>Vjekoslav Juraković, račun 73</w:t>
            </w:r>
            <w:r>
              <w:rPr>
                <w:sz w:val="18"/>
                <w:szCs w:val="18"/>
                <w:lang w:eastAsia="hr-HR"/>
              </w:rPr>
              <w:t>-1-1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F40DDE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6</w:t>
            </w:r>
            <w:r w:rsidR="00681B36">
              <w:rPr>
                <w:lang w:eastAsia="hr-HR"/>
              </w:rPr>
              <w:t>0,00</w:t>
            </w:r>
            <w:r>
              <w:rPr>
                <w:lang w:eastAsia="hr-HR"/>
              </w:rPr>
              <w:t xml:space="preserve">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</w:tr>
      <w:tr w:rsidR="00681B36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pStyle w:val="Bezproreda"/>
              <w:rPr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Kupa</w:t>
            </w:r>
            <w:r w:rsidR="00F40DDE">
              <w:rPr>
                <w:sz w:val="18"/>
                <w:szCs w:val="18"/>
                <w:lang w:eastAsia="hr-HR"/>
              </w:rPr>
              <w:t>c: Vjekoslav Juraković, račun 76</w:t>
            </w:r>
            <w:r>
              <w:rPr>
                <w:sz w:val="18"/>
                <w:szCs w:val="18"/>
                <w:lang w:eastAsia="hr-HR"/>
              </w:rPr>
              <w:t>-1-1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F40DDE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37</w:t>
            </w:r>
            <w:r w:rsidR="00681B36">
              <w:rPr>
                <w:lang w:eastAsia="hr-HR"/>
              </w:rPr>
              <w:t>,00</w:t>
            </w:r>
            <w:r>
              <w:rPr>
                <w:lang w:eastAsia="hr-HR"/>
              </w:rPr>
              <w:t xml:space="preserve">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</w:tr>
      <w:tr w:rsidR="00681B36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F40DDE" w:rsidP="009660A2">
            <w:pPr>
              <w:pStyle w:val="Bezproreda"/>
              <w:rPr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Kupac: HMNK NOVA GRADIŠKA, račun 75</w:t>
            </w:r>
            <w:r w:rsidR="00681B36">
              <w:rPr>
                <w:sz w:val="18"/>
                <w:szCs w:val="18"/>
                <w:lang w:eastAsia="hr-HR"/>
              </w:rPr>
              <w:t>-1-1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F40DDE" w:rsidP="00F40DD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74</w:t>
            </w:r>
            <w:r w:rsidR="00681B36">
              <w:rPr>
                <w:lang w:eastAsia="hr-HR"/>
              </w:rPr>
              <w:t>,</w:t>
            </w:r>
            <w:r>
              <w:rPr>
                <w:lang w:eastAsia="hr-HR"/>
              </w:rPr>
              <w:t>01 €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36" w:rsidRDefault="00681B36" w:rsidP="009660A2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Dobavljač: S.M.P.R JERGOVIĆ, račun 256-VP1-1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1.042,66 €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Dobavljač: OPG DANIJEL OSTOJIĆ,  račun 121-1-1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551,56 €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Dobavljač: S.M.P. R JERGOVIĆ, račun 57/1/2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782,63 €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9660A2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Dobavljač: S.M.P. R JERGOVIĆ, rač</w:t>
            </w:r>
            <w:r>
              <w:rPr>
                <w:sz w:val="18"/>
                <w:szCs w:val="18"/>
                <w:lang w:eastAsia="hr-HR"/>
              </w:rPr>
              <w:t>un 58</w:t>
            </w:r>
            <w:r>
              <w:rPr>
                <w:sz w:val="18"/>
                <w:szCs w:val="18"/>
                <w:lang w:eastAsia="hr-HR"/>
              </w:rPr>
              <w:t>/1/2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165,90 €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Dobavljač: TRGOVINA JELENA, račun 76-Trg-2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2.759,15</w:t>
            </w:r>
            <w:r w:rsidR="0096713B">
              <w:rPr>
                <w:lang w:eastAsia="hr-HR"/>
              </w:rPr>
              <w:t xml:space="preserve"> €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Dobavljač: FINA, račun 25-1125-0743439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1,66 €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Dobavljač: HEP-PLIN d.o.o., račun </w:t>
            </w:r>
            <w:r w:rsidRPr="005D7223">
              <w:rPr>
                <w:sz w:val="18"/>
                <w:szCs w:val="18"/>
                <w:lang w:eastAsia="hr-HR"/>
              </w:rPr>
              <w:t>374000338121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14,62 €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223" w:rsidRDefault="005D7223" w:rsidP="005D7223">
            <w:pPr>
              <w:pStyle w:val="Bezproreda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Dobavljač: HEP-PLIN d.o.o., račun </w:t>
            </w:r>
            <w:r w:rsidRPr="005D7223">
              <w:rPr>
                <w:sz w:val="18"/>
                <w:szCs w:val="18"/>
                <w:lang w:eastAsia="hr-HR"/>
              </w:rPr>
              <w:t>374000338120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3.158,74 €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</w:p>
        </w:tc>
      </w:tr>
      <w:tr w:rsidR="005D7223" w:rsidTr="009660A2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Ukupno: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246,01 €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223" w:rsidRDefault="0096713B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8.476,92 €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223" w:rsidRDefault="005D7223" w:rsidP="005D7223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0,00</w:t>
            </w:r>
          </w:p>
        </w:tc>
      </w:tr>
    </w:tbl>
    <w:p w:rsidR="00681B36" w:rsidRDefault="00681B36" w:rsidP="00681B36">
      <w:pPr>
        <w:pStyle w:val="Bezproreda"/>
        <w:rPr>
          <w:lang w:eastAsia="hr-HR"/>
        </w:rPr>
      </w:pPr>
    </w:p>
    <w:p w:rsidR="00B12594" w:rsidRDefault="00A628E2" w:rsidP="006F7C6C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</w:r>
    </w:p>
    <w:p w:rsidR="006B6014" w:rsidRPr="00A628E2" w:rsidRDefault="00F50A7E" w:rsidP="00681B36">
      <w:pPr>
        <w:pStyle w:val="Bezproreda"/>
        <w:ind w:left="708"/>
        <w:jc w:val="both"/>
        <w:rPr>
          <w:lang w:eastAsia="hr-HR"/>
        </w:rPr>
      </w:pPr>
      <w:r>
        <w:rPr>
          <w:lang w:eastAsia="hr-HR"/>
        </w:rPr>
        <w:t>SASTAVIO</w:t>
      </w:r>
      <w:r w:rsidR="00A628E2" w:rsidRPr="00A628E2">
        <w:rPr>
          <w:lang w:eastAsia="hr-HR"/>
        </w:rPr>
        <w:t>:</w:t>
      </w:r>
      <w:r w:rsidR="006F7C6C">
        <w:rPr>
          <w:lang w:eastAsia="hr-HR"/>
        </w:rPr>
        <w:t xml:space="preserve">                       </w:t>
      </w:r>
      <w:r w:rsidR="00A628E2" w:rsidRPr="00A628E2">
        <w:rPr>
          <w:lang w:eastAsia="hr-HR"/>
        </w:rPr>
        <w:t>RAVNATELJICA: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Luka Cindrić                              </w:t>
      </w:r>
      <w:r w:rsidR="00A628E2" w:rsidRPr="00A628E2">
        <w:rPr>
          <w:lang w:eastAsia="hr-HR"/>
        </w:rPr>
        <w:t xml:space="preserve"> </w:t>
      </w:r>
      <w:r>
        <w:rPr>
          <w:lang w:eastAsia="hr-HR"/>
        </w:rPr>
        <w:t xml:space="preserve">                                                                           </w:t>
      </w:r>
      <w:r w:rsidR="00681B36">
        <w:rPr>
          <w:lang w:eastAsia="hr-HR"/>
        </w:rPr>
        <w:tab/>
        <w:t xml:space="preserve">             Martina Šamal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AF" w:rsidRDefault="000A7EAF" w:rsidP="00556FAF">
      <w:pPr>
        <w:spacing w:after="0" w:line="240" w:lineRule="auto"/>
      </w:pPr>
      <w:r>
        <w:separator/>
      </w:r>
    </w:p>
  </w:endnote>
  <w:endnote w:type="continuationSeparator" w:id="0">
    <w:p w:rsidR="000A7EAF" w:rsidRDefault="000A7EAF" w:rsidP="0055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-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AF" w:rsidRDefault="000A7EAF" w:rsidP="00556FAF">
      <w:pPr>
        <w:spacing w:after="0" w:line="240" w:lineRule="auto"/>
      </w:pPr>
      <w:r>
        <w:separator/>
      </w:r>
    </w:p>
  </w:footnote>
  <w:footnote w:type="continuationSeparator" w:id="0">
    <w:p w:rsidR="000A7EAF" w:rsidRDefault="000A7EAF" w:rsidP="0055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A7D"/>
    <w:multiLevelType w:val="hybridMultilevel"/>
    <w:tmpl w:val="E3C0D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706ED"/>
    <w:multiLevelType w:val="hybridMultilevel"/>
    <w:tmpl w:val="AEE4E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8E2"/>
    <w:rsid w:val="00055498"/>
    <w:rsid w:val="00080303"/>
    <w:rsid w:val="000A10A0"/>
    <w:rsid w:val="000A7EAF"/>
    <w:rsid w:val="000C67D1"/>
    <w:rsid w:val="000E04D4"/>
    <w:rsid w:val="000F1E6F"/>
    <w:rsid w:val="00112A84"/>
    <w:rsid w:val="00136A29"/>
    <w:rsid w:val="00191FFD"/>
    <w:rsid w:val="001975AF"/>
    <w:rsid w:val="001A68AF"/>
    <w:rsid w:val="001E4728"/>
    <w:rsid w:val="00202AD8"/>
    <w:rsid w:val="0021668A"/>
    <w:rsid w:val="00232073"/>
    <w:rsid w:val="00276296"/>
    <w:rsid w:val="002A50E0"/>
    <w:rsid w:val="002B704F"/>
    <w:rsid w:val="002C46BA"/>
    <w:rsid w:val="00302FB5"/>
    <w:rsid w:val="00320123"/>
    <w:rsid w:val="003745F9"/>
    <w:rsid w:val="003816E6"/>
    <w:rsid w:val="003918B2"/>
    <w:rsid w:val="003963A6"/>
    <w:rsid w:val="003C3199"/>
    <w:rsid w:val="00457689"/>
    <w:rsid w:val="004B4B93"/>
    <w:rsid w:val="004D33AA"/>
    <w:rsid w:val="0054454A"/>
    <w:rsid w:val="00556FAF"/>
    <w:rsid w:val="0059308F"/>
    <w:rsid w:val="005A0A3C"/>
    <w:rsid w:val="005B5698"/>
    <w:rsid w:val="005C0CC8"/>
    <w:rsid w:val="005D7223"/>
    <w:rsid w:val="005E1B5C"/>
    <w:rsid w:val="006810E2"/>
    <w:rsid w:val="00681B36"/>
    <w:rsid w:val="006838C8"/>
    <w:rsid w:val="006B6014"/>
    <w:rsid w:val="006F7C6C"/>
    <w:rsid w:val="00706FDA"/>
    <w:rsid w:val="00714443"/>
    <w:rsid w:val="00724205"/>
    <w:rsid w:val="00744ECE"/>
    <w:rsid w:val="008244E7"/>
    <w:rsid w:val="00853B4E"/>
    <w:rsid w:val="008910AD"/>
    <w:rsid w:val="008944BF"/>
    <w:rsid w:val="008D31AD"/>
    <w:rsid w:val="008E0804"/>
    <w:rsid w:val="00907367"/>
    <w:rsid w:val="00943AEC"/>
    <w:rsid w:val="009619CA"/>
    <w:rsid w:val="0096713B"/>
    <w:rsid w:val="009B5BE4"/>
    <w:rsid w:val="00A1011B"/>
    <w:rsid w:val="00A15544"/>
    <w:rsid w:val="00A23BFB"/>
    <w:rsid w:val="00A628E2"/>
    <w:rsid w:val="00A70E5A"/>
    <w:rsid w:val="00A73BF9"/>
    <w:rsid w:val="00AB6504"/>
    <w:rsid w:val="00AC6695"/>
    <w:rsid w:val="00B12594"/>
    <w:rsid w:val="00B74D24"/>
    <w:rsid w:val="00B76312"/>
    <w:rsid w:val="00B92360"/>
    <w:rsid w:val="00BF2922"/>
    <w:rsid w:val="00C05893"/>
    <w:rsid w:val="00C66AFF"/>
    <w:rsid w:val="00CC3402"/>
    <w:rsid w:val="00CC41C6"/>
    <w:rsid w:val="00D270C2"/>
    <w:rsid w:val="00D4382A"/>
    <w:rsid w:val="00D83CF7"/>
    <w:rsid w:val="00DA3FF8"/>
    <w:rsid w:val="00DA4272"/>
    <w:rsid w:val="00DC77D3"/>
    <w:rsid w:val="00E364F0"/>
    <w:rsid w:val="00E96170"/>
    <w:rsid w:val="00EE0A1B"/>
    <w:rsid w:val="00F32533"/>
    <w:rsid w:val="00F40DDE"/>
    <w:rsid w:val="00F50A7E"/>
    <w:rsid w:val="00F84365"/>
    <w:rsid w:val="00F95538"/>
    <w:rsid w:val="00FA4498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301B"/>
  <w15:docId w15:val="{4EE3093A-F970-48CC-9680-DC5420F2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6FA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6FA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56FAF"/>
    <w:rPr>
      <w:vertAlign w:val="superscript"/>
    </w:rPr>
  </w:style>
  <w:style w:type="table" w:styleId="Reetkatablice">
    <w:name w:val="Table Grid"/>
    <w:basedOn w:val="Obinatablica"/>
    <w:uiPriority w:val="59"/>
    <w:rsid w:val="00202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A15A-E789-4357-A818-2FAE7280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Luka Cindrić</cp:lastModifiedBy>
  <cp:revision>19</cp:revision>
  <dcterms:created xsi:type="dcterms:W3CDTF">2023-06-06T05:16:00Z</dcterms:created>
  <dcterms:modified xsi:type="dcterms:W3CDTF">2026-02-06T09:32:00Z</dcterms:modified>
</cp:coreProperties>
</file>